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BF" w:rsidRDefault="00AA42BF" w:rsidP="00363DA6">
      <w:pPr>
        <w:jc w:val="center"/>
        <w:rPr>
          <w:rFonts w:ascii="Arial" w:hAnsi="Arial" w:cs="Arial"/>
          <w:b/>
        </w:rPr>
      </w:pPr>
      <w:r w:rsidRPr="002C18F7">
        <w:rPr>
          <w:noProof/>
        </w:rPr>
        <w:drawing>
          <wp:inline distT="0" distB="0" distL="0" distR="0" wp14:anchorId="1CA8B629" wp14:editId="0F611758">
            <wp:extent cx="2605405" cy="1152525"/>
            <wp:effectExtent l="0" t="0" r="4445" b="9525"/>
            <wp:docPr id="1" name="Picture 1" descr="MBAE Logo 2015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E Logo 2015 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5405" cy="1152525"/>
                    </a:xfrm>
                    <a:prstGeom prst="rect">
                      <a:avLst/>
                    </a:prstGeom>
                    <a:noFill/>
                    <a:ln>
                      <a:noFill/>
                    </a:ln>
                  </pic:spPr>
                </pic:pic>
              </a:graphicData>
            </a:graphic>
          </wp:inline>
        </w:drawing>
      </w:r>
    </w:p>
    <w:p w:rsidR="00AA42BF" w:rsidRPr="00864B30" w:rsidRDefault="00AA42BF" w:rsidP="00AA42BF">
      <w:pPr>
        <w:pStyle w:val="ListParagraph"/>
        <w:autoSpaceDE w:val="0"/>
        <w:autoSpaceDN w:val="0"/>
        <w:adjustRightInd w:val="0"/>
        <w:spacing w:line="240" w:lineRule="auto"/>
        <w:ind w:left="0"/>
        <w:jc w:val="center"/>
        <w:rPr>
          <w:rFonts w:ascii="Georgia" w:eastAsia="Times New Roman" w:hAnsi="Georgia" w:cs="Times New Roman"/>
          <w:b/>
          <w:bCs/>
          <w:color w:val="000000"/>
          <w:sz w:val="26"/>
          <w:szCs w:val="26"/>
        </w:rPr>
      </w:pPr>
      <w:r w:rsidRPr="00864B30">
        <w:rPr>
          <w:rFonts w:ascii="Georgia" w:eastAsia="Times New Roman" w:hAnsi="Georgia" w:cs="Times New Roman"/>
          <w:b/>
          <w:bCs/>
          <w:color w:val="000000"/>
          <w:sz w:val="26"/>
          <w:szCs w:val="26"/>
        </w:rPr>
        <w:t>Comments Regarding Massachusetts School Report Card Prototype</w:t>
      </w:r>
    </w:p>
    <w:p w:rsidR="00C30423" w:rsidRPr="00AA42BF" w:rsidRDefault="00363DA6">
      <w:pPr>
        <w:rPr>
          <w:rFonts w:ascii="Georgia" w:hAnsi="Georgia" w:cs="Arial"/>
          <w:sz w:val="24"/>
          <w:szCs w:val="24"/>
        </w:rPr>
      </w:pPr>
      <w:r w:rsidRPr="00AA42BF">
        <w:rPr>
          <w:rFonts w:ascii="Georgia" w:hAnsi="Georgia" w:cs="Arial"/>
          <w:sz w:val="24"/>
          <w:szCs w:val="24"/>
        </w:rPr>
        <w:t>The Massachusetts Business Alliance for Education (MBAE)</w:t>
      </w:r>
      <w:r w:rsidR="00AA42BF">
        <w:rPr>
          <w:rFonts w:ascii="Georgia" w:hAnsi="Georgia" w:cs="Arial"/>
          <w:sz w:val="24"/>
          <w:szCs w:val="24"/>
        </w:rPr>
        <w:t>,</w:t>
      </w:r>
      <w:r w:rsidRPr="00AA42BF">
        <w:rPr>
          <w:rFonts w:ascii="Georgia" w:hAnsi="Georgia" w:cs="Arial"/>
          <w:sz w:val="24"/>
          <w:szCs w:val="24"/>
        </w:rPr>
        <w:t xml:space="preserve"> and our </w:t>
      </w:r>
      <w:r w:rsidR="00AA42BF">
        <w:rPr>
          <w:rFonts w:ascii="Georgia" w:hAnsi="Georgia" w:cs="Arial"/>
          <w:sz w:val="24"/>
          <w:szCs w:val="24"/>
        </w:rPr>
        <w:t>A</w:t>
      </w:r>
      <w:r w:rsidRPr="00AA42BF">
        <w:rPr>
          <w:rFonts w:ascii="Georgia" w:hAnsi="Georgia" w:cs="Arial"/>
          <w:sz w:val="24"/>
          <w:szCs w:val="24"/>
        </w:rPr>
        <w:t xml:space="preserve">ffiliates </w:t>
      </w:r>
      <w:r w:rsidR="00AA42BF">
        <w:rPr>
          <w:rFonts w:ascii="Georgia" w:hAnsi="Georgia" w:cs="Arial"/>
          <w:sz w:val="24"/>
          <w:szCs w:val="24"/>
        </w:rPr>
        <w:t xml:space="preserve">listed below, </w:t>
      </w:r>
      <w:r w:rsidRPr="00AA42BF">
        <w:rPr>
          <w:rFonts w:ascii="Georgia" w:hAnsi="Georgia" w:cs="Arial"/>
          <w:sz w:val="24"/>
          <w:szCs w:val="24"/>
        </w:rPr>
        <w:t>believe that</w:t>
      </w:r>
      <w:r w:rsidR="00C30423" w:rsidRPr="00AA42BF">
        <w:rPr>
          <w:rFonts w:ascii="Georgia" w:hAnsi="Georgia" w:cs="Arial"/>
          <w:sz w:val="24"/>
          <w:szCs w:val="24"/>
        </w:rPr>
        <w:t xml:space="preserve"> report cards are a</w:t>
      </w:r>
      <w:r w:rsidRPr="00AA42BF">
        <w:rPr>
          <w:rFonts w:ascii="Georgia" w:hAnsi="Georgia" w:cs="Arial"/>
          <w:sz w:val="24"/>
          <w:szCs w:val="24"/>
        </w:rPr>
        <w:t xml:space="preserve"> powerful tool </w:t>
      </w:r>
      <w:r w:rsidR="004062E3" w:rsidRPr="00AA42BF">
        <w:rPr>
          <w:rFonts w:ascii="Georgia" w:hAnsi="Georgia" w:cs="Arial"/>
          <w:sz w:val="24"/>
          <w:szCs w:val="24"/>
        </w:rPr>
        <w:t>for</w:t>
      </w:r>
      <w:r w:rsidR="008F68A6" w:rsidRPr="00AA42BF">
        <w:rPr>
          <w:rFonts w:ascii="Georgia" w:hAnsi="Georgia" w:cs="Arial"/>
          <w:sz w:val="24"/>
          <w:szCs w:val="24"/>
        </w:rPr>
        <w:t xml:space="preserve"> community-driven</w:t>
      </w:r>
      <w:r w:rsidRPr="00AA42BF">
        <w:rPr>
          <w:rFonts w:ascii="Georgia" w:hAnsi="Georgia" w:cs="Arial"/>
          <w:sz w:val="24"/>
          <w:szCs w:val="24"/>
        </w:rPr>
        <w:t xml:space="preserve"> school improvement. </w:t>
      </w:r>
      <w:r w:rsidR="00C30423" w:rsidRPr="00AA42BF">
        <w:rPr>
          <w:rFonts w:ascii="Georgia" w:hAnsi="Georgia" w:cs="Arial"/>
          <w:sz w:val="24"/>
          <w:szCs w:val="24"/>
        </w:rPr>
        <w:t xml:space="preserve">We are pleased that DESE has sought public input on the prototype report card. In addition to responding to the Massachusetts School Report Card Prototype Survey, and in the spirit of making sure that report cards are “a useful tool for families and communities and include the most important information about schools and districts,” we </w:t>
      </w:r>
      <w:r w:rsidR="00AA42BF">
        <w:rPr>
          <w:rFonts w:ascii="Georgia" w:hAnsi="Georgia" w:cs="Arial"/>
          <w:sz w:val="24"/>
          <w:szCs w:val="24"/>
        </w:rPr>
        <w:t>offer</w:t>
      </w:r>
      <w:r w:rsidR="001955E7" w:rsidRPr="00AA42BF">
        <w:rPr>
          <w:rFonts w:ascii="Georgia" w:hAnsi="Georgia" w:cs="Arial"/>
          <w:sz w:val="24"/>
          <w:szCs w:val="24"/>
        </w:rPr>
        <w:t xml:space="preserve"> the</w:t>
      </w:r>
      <w:r w:rsidR="00AA42BF">
        <w:rPr>
          <w:rFonts w:ascii="Georgia" w:hAnsi="Georgia" w:cs="Arial"/>
          <w:sz w:val="24"/>
          <w:szCs w:val="24"/>
        </w:rPr>
        <w:t>se</w:t>
      </w:r>
      <w:r w:rsidR="001955E7" w:rsidRPr="00AA42BF">
        <w:rPr>
          <w:rFonts w:ascii="Georgia" w:hAnsi="Georgia" w:cs="Arial"/>
          <w:sz w:val="24"/>
          <w:szCs w:val="24"/>
        </w:rPr>
        <w:t xml:space="preserve"> comments as a supplement </w:t>
      </w:r>
      <w:r w:rsidR="00ED6CC7" w:rsidRPr="00AA42BF">
        <w:rPr>
          <w:rFonts w:ascii="Georgia" w:hAnsi="Georgia" w:cs="Arial"/>
          <w:sz w:val="24"/>
          <w:szCs w:val="24"/>
        </w:rPr>
        <w:t>to</w:t>
      </w:r>
      <w:r w:rsidR="001955E7" w:rsidRPr="00AA42BF">
        <w:rPr>
          <w:rFonts w:ascii="Georgia" w:hAnsi="Georgia" w:cs="Arial"/>
          <w:sz w:val="24"/>
          <w:szCs w:val="24"/>
        </w:rPr>
        <w:t xml:space="preserve"> our survey responses.</w:t>
      </w:r>
    </w:p>
    <w:p w:rsidR="00AA42BF" w:rsidRDefault="00696DDC">
      <w:pPr>
        <w:rPr>
          <w:rFonts w:ascii="Georgia" w:hAnsi="Georgia" w:cs="Arial"/>
          <w:sz w:val="24"/>
          <w:szCs w:val="24"/>
        </w:rPr>
      </w:pPr>
      <w:r w:rsidRPr="00AA42BF">
        <w:rPr>
          <w:rFonts w:ascii="Georgia" w:hAnsi="Georgia" w:cs="Arial"/>
          <w:sz w:val="24"/>
          <w:szCs w:val="24"/>
        </w:rPr>
        <w:t>The report card prototype</w:t>
      </w:r>
      <w:r w:rsidR="001955E7" w:rsidRPr="00AA42BF">
        <w:rPr>
          <w:rFonts w:ascii="Georgia" w:hAnsi="Georgia" w:cs="Arial"/>
          <w:sz w:val="24"/>
          <w:szCs w:val="24"/>
        </w:rPr>
        <w:t xml:space="preserve"> </w:t>
      </w:r>
      <w:r w:rsidRPr="00AA42BF">
        <w:rPr>
          <w:rFonts w:ascii="Georgia" w:hAnsi="Georgia" w:cs="Arial"/>
          <w:sz w:val="24"/>
          <w:szCs w:val="24"/>
        </w:rPr>
        <w:t>expands</w:t>
      </w:r>
      <w:r w:rsidR="001955E7" w:rsidRPr="00AA42BF">
        <w:rPr>
          <w:rFonts w:ascii="Georgia" w:hAnsi="Georgia" w:cs="Arial"/>
          <w:sz w:val="24"/>
          <w:szCs w:val="24"/>
        </w:rPr>
        <w:t xml:space="preserve"> and deepen</w:t>
      </w:r>
      <w:r w:rsidRPr="00AA42BF">
        <w:rPr>
          <w:rFonts w:ascii="Georgia" w:hAnsi="Georgia" w:cs="Arial"/>
          <w:sz w:val="24"/>
          <w:szCs w:val="24"/>
        </w:rPr>
        <w:t>s</w:t>
      </w:r>
      <w:r w:rsidR="001955E7" w:rsidRPr="00AA42BF">
        <w:rPr>
          <w:rFonts w:ascii="Georgia" w:hAnsi="Georgia" w:cs="Arial"/>
          <w:sz w:val="24"/>
          <w:szCs w:val="24"/>
        </w:rPr>
        <w:t xml:space="preserve"> the </w:t>
      </w:r>
      <w:r w:rsidR="00AA42BF">
        <w:rPr>
          <w:rFonts w:ascii="Georgia" w:hAnsi="Georgia" w:cs="Arial"/>
          <w:sz w:val="24"/>
          <w:szCs w:val="24"/>
        </w:rPr>
        <w:t>data</w:t>
      </w:r>
      <w:r w:rsidR="001955E7" w:rsidRPr="00AA42BF">
        <w:rPr>
          <w:rFonts w:ascii="Georgia" w:hAnsi="Georgia" w:cs="Arial"/>
          <w:sz w:val="24"/>
          <w:szCs w:val="24"/>
        </w:rPr>
        <w:t xml:space="preserve"> </w:t>
      </w:r>
      <w:r w:rsidR="00AA42BF">
        <w:rPr>
          <w:rFonts w:ascii="Georgia" w:hAnsi="Georgia" w:cs="Arial"/>
          <w:sz w:val="24"/>
          <w:szCs w:val="24"/>
        </w:rPr>
        <w:t xml:space="preserve">currently </w:t>
      </w:r>
      <w:r w:rsidR="001955E7" w:rsidRPr="00AA42BF">
        <w:rPr>
          <w:rFonts w:ascii="Georgia" w:hAnsi="Georgia" w:cs="Arial"/>
          <w:sz w:val="24"/>
          <w:szCs w:val="24"/>
        </w:rPr>
        <w:t xml:space="preserve">provided </w:t>
      </w:r>
      <w:r w:rsidR="00AA42BF">
        <w:rPr>
          <w:rFonts w:ascii="Georgia" w:hAnsi="Georgia" w:cs="Arial"/>
          <w:sz w:val="24"/>
          <w:szCs w:val="24"/>
        </w:rPr>
        <w:t>online</w:t>
      </w:r>
      <w:r w:rsidRPr="00AA42BF">
        <w:rPr>
          <w:rFonts w:ascii="Georgia" w:hAnsi="Georgia" w:cs="Arial"/>
          <w:sz w:val="24"/>
          <w:szCs w:val="24"/>
        </w:rPr>
        <w:t xml:space="preserve">. It </w:t>
      </w:r>
      <w:r w:rsidR="001955E7" w:rsidRPr="00AA42BF">
        <w:rPr>
          <w:rFonts w:ascii="Georgia" w:hAnsi="Georgia" w:cs="Arial"/>
          <w:sz w:val="24"/>
          <w:szCs w:val="24"/>
        </w:rPr>
        <w:t xml:space="preserve">is more interactive and </w:t>
      </w:r>
      <w:r w:rsidRPr="00AA42BF">
        <w:rPr>
          <w:rFonts w:ascii="Georgia" w:hAnsi="Georgia" w:cs="Arial"/>
          <w:sz w:val="24"/>
          <w:szCs w:val="24"/>
        </w:rPr>
        <w:t>inviting</w:t>
      </w:r>
      <w:r w:rsidR="001955E7" w:rsidRPr="00AA42BF">
        <w:rPr>
          <w:rFonts w:ascii="Georgia" w:hAnsi="Georgia" w:cs="Arial"/>
          <w:sz w:val="24"/>
          <w:szCs w:val="24"/>
        </w:rPr>
        <w:t xml:space="preserve"> than the </w:t>
      </w:r>
      <w:r w:rsidR="00AA42BF">
        <w:rPr>
          <w:rFonts w:ascii="Georgia" w:hAnsi="Georgia" w:cs="Arial"/>
          <w:sz w:val="24"/>
          <w:szCs w:val="24"/>
        </w:rPr>
        <w:t>web-based</w:t>
      </w:r>
      <w:r w:rsidR="001955E7" w:rsidRPr="00AA42BF">
        <w:rPr>
          <w:rFonts w:ascii="Georgia" w:hAnsi="Georgia" w:cs="Arial"/>
          <w:sz w:val="24"/>
          <w:szCs w:val="24"/>
        </w:rPr>
        <w:t xml:space="preserve"> iteration</w:t>
      </w:r>
      <w:r w:rsidRPr="00AA42BF">
        <w:rPr>
          <w:rFonts w:ascii="Georgia" w:hAnsi="Georgia" w:cs="Arial"/>
          <w:sz w:val="24"/>
          <w:szCs w:val="24"/>
        </w:rPr>
        <w:t xml:space="preserve"> as well</w:t>
      </w:r>
      <w:r w:rsidR="001955E7" w:rsidRPr="00AA42BF">
        <w:rPr>
          <w:rFonts w:ascii="Georgia" w:hAnsi="Georgia" w:cs="Arial"/>
          <w:sz w:val="24"/>
          <w:szCs w:val="24"/>
        </w:rPr>
        <w:t xml:space="preserve">. </w:t>
      </w:r>
      <w:r w:rsidRPr="00AA42BF">
        <w:rPr>
          <w:rFonts w:ascii="Georgia" w:hAnsi="Georgia" w:cs="Arial"/>
          <w:sz w:val="24"/>
          <w:szCs w:val="24"/>
        </w:rPr>
        <w:t xml:space="preserve">The </w:t>
      </w:r>
      <w:r w:rsidR="001955E7" w:rsidRPr="00AA42BF">
        <w:rPr>
          <w:rFonts w:ascii="Georgia" w:hAnsi="Georgia" w:cs="Arial"/>
          <w:sz w:val="24"/>
          <w:szCs w:val="24"/>
        </w:rPr>
        <w:t xml:space="preserve">top-level questions </w:t>
      </w:r>
      <w:r w:rsidRPr="00AA42BF">
        <w:rPr>
          <w:rFonts w:ascii="Georgia" w:hAnsi="Georgia" w:cs="Arial"/>
          <w:sz w:val="24"/>
          <w:szCs w:val="24"/>
        </w:rPr>
        <w:t xml:space="preserve">used to structure the information are good </w:t>
      </w:r>
      <w:r w:rsidR="001955E7" w:rsidRPr="00AA42BF">
        <w:rPr>
          <w:rFonts w:ascii="Georgia" w:hAnsi="Georgia" w:cs="Arial"/>
          <w:sz w:val="24"/>
          <w:szCs w:val="24"/>
        </w:rPr>
        <w:t>ones</w:t>
      </w:r>
      <w:r w:rsidRPr="00AA42BF">
        <w:rPr>
          <w:rFonts w:ascii="Georgia" w:hAnsi="Georgia" w:cs="Arial"/>
          <w:sz w:val="24"/>
          <w:szCs w:val="24"/>
        </w:rPr>
        <w:t>, and are a useful way to present the information</w:t>
      </w:r>
      <w:r w:rsidR="001955E7" w:rsidRPr="00AA42BF">
        <w:rPr>
          <w:rFonts w:ascii="Georgia" w:hAnsi="Georgia" w:cs="Arial"/>
          <w:sz w:val="24"/>
          <w:szCs w:val="24"/>
        </w:rPr>
        <w:t>.</w:t>
      </w:r>
      <w:r w:rsidRPr="00AA42BF">
        <w:rPr>
          <w:rFonts w:ascii="Georgia" w:hAnsi="Georgia" w:cs="Arial"/>
          <w:sz w:val="24"/>
          <w:szCs w:val="24"/>
        </w:rPr>
        <w:t xml:space="preserve"> </w:t>
      </w:r>
      <w:r w:rsidR="00364E25" w:rsidRPr="00AA42BF">
        <w:rPr>
          <w:rFonts w:ascii="Georgia" w:hAnsi="Georgia" w:cs="Arial"/>
          <w:sz w:val="24"/>
          <w:szCs w:val="24"/>
        </w:rPr>
        <w:t>However, w</w:t>
      </w:r>
      <w:r w:rsidR="00AD3F13" w:rsidRPr="00AA42BF">
        <w:rPr>
          <w:rFonts w:ascii="Georgia" w:hAnsi="Georgia" w:cs="Arial"/>
          <w:sz w:val="24"/>
          <w:szCs w:val="24"/>
        </w:rPr>
        <w:t xml:space="preserve">e think that the current design </w:t>
      </w:r>
      <w:r w:rsidR="00824CFD" w:rsidRPr="00AA42BF">
        <w:rPr>
          <w:rFonts w:ascii="Georgia" w:hAnsi="Georgia" w:cs="Arial"/>
          <w:sz w:val="24"/>
          <w:szCs w:val="24"/>
        </w:rPr>
        <w:t xml:space="preserve">will not </w:t>
      </w:r>
      <w:r w:rsidR="00885188" w:rsidRPr="00AA42BF">
        <w:rPr>
          <w:rFonts w:ascii="Georgia" w:hAnsi="Georgia" w:cs="Arial"/>
          <w:sz w:val="24"/>
          <w:szCs w:val="24"/>
        </w:rPr>
        <w:t>be a</w:t>
      </w:r>
      <w:r w:rsidR="00364E25" w:rsidRPr="00AA42BF">
        <w:rPr>
          <w:rFonts w:ascii="Georgia" w:hAnsi="Georgia" w:cs="Arial"/>
          <w:sz w:val="24"/>
          <w:szCs w:val="24"/>
        </w:rPr>
        <w:t>s strong a</w:t>
      </w:r>
      <w:r w:rsidR="00885188" w:rsidRPr="00AA42BF">
        <w:rPr>
          <w:rFonts w:ascii="Georgia" w:hAnsi="Georgia" w:cs="Arial"/>
          <w:sz w:val="24"/>
          <w:szCs w:val="24"/>
        </w:rPr>
        <w:t xml:space="preserve"> tool for</w:t>
      </w:r>
      <w:r w:rsidR="00824CFD" w:rsidRPr="00AA42BF">
        <w:rPr>
          <w:rFonts w:ascii="Georgia" w:hAnsi="Georgia" w:cs="Arial"/>
          <w:sz w:val="24"/>
          <w:szCs w:val="24"/>
        </w:rPr>
        <w:t xml:space="preserve"> </w:t>
      </w:r>
      <w:r w:rsidR="004C3693" w:rsidRPr="00AA42BF">
        <w:rPr>
          <w:rFonts w:ascii="Georgia" w:hAnsi="Georgia" w:cs="Arial"/>
          <w:sz w:val="24"/>
          <w:szCs w:val="24"/>
        </w:rPr>
        <w:t xml:space="preserve">community engagement </w:t>
      </w:r>
      <w:r w:rsidR="00364E25" w:rsidRPr="00AA42BF">
        <w:rPr>
          <w:rFonts w:ascii="Georgia" w:hAnsi="Georgia" w:cs="Arial"/>
          <w:sz w:val="24"/>
          <w:szCs w:val="24"/>
        </w:rPr>
        <w:t>as necessary</w:t>
      </w:r>
      <w:r w:rsidR="004C3693" w:rsidRPr="00AA42BF">
        <w:rPr>
          <w:rFonts w:ascii="Georgia" w:hAnsi="Georgia" w:cs="Arial"/>
          <w:sz w:val="24"/>
          <w:szCs w:val="24"/>
        </w:rPr>
        <w:t xml:space="preserve">. </w:t>
      </w:r>
    </w:p>
    <w:p w:rsidR="00AA42BF" w:rsidRPr="00AA42BF" w:rsidRDefault="00AA42BF" w:rsidP="00AA42BF">
      <w:pPr>
        <w:pStyle w:val="ListParagraph"/>
        <w:ind w:left="0"/>
        <w:rPr>
          <w:rFonts w:ascii="Georgia" w:hAnsi="Georgia" w:cs="Arial"/>
          <w:sz w:val="24"/>
          <w:szCs w:val="24"/>
        </w:rPr>
      </w:pPr>
      <w:r>
        <w:rPr>
          <w:rFonts w:ascii="Georgia" w:hAnsi="Georgia" w:cs="Arial"/>
          <w:sz w:val="24"/>
          <w:szCs w:val="24"/>
        </w:rPr>
        <w:t>T</w:t>
      </w:r>
      <w:r w:rsidRPr="00AA42BF">
        <w:rPr>
          <w:rFonts w:ascii="Georgia" w:hAnsi="Georgia" w:cs="Arial"/>
          <w:sz w:val="24"/>
          <w:szCs w:val="24"/>
        </w:rPr>
        <w:t>he way data are presented will pose challenges to many users. The report card needs to explain what each indicator measures and why it is valuable as a measure of school performance. This is not done consistently in the prototype. The indicator “9th Grade Course-Passing” is an example of a strong explanation. It explains both what the indicator is measuring and what it tells us about students’ opportunity for success. Explanations are weaker or nonexistent for many other indicators. For example, in the school environment section, it will not be clear to many what the indicators attendance rates, number of days absent, and school discipline incidents actually tell us about the school environment’s impact on students’ opportunity to learn. The current format appears to suggest that attendance is a driver of school climate, not a proxy for it, and begs questions like “below what attendance rate does the learning environment start to inhibit learning?” and “will my child benefit if the attendance rate at her school increases?” If the reason that an indicator matters is not clearly explained, many parents, employers, and other community members will be inadvertently denied an opportunity to understand how well their schools are performing and to communicate any concerns to school leaders.</w:t>
      </w:r>
    </w:p>
    <w:p w:rsidR="007B2950" w:rsidRPr="00AA42BF" w:rsidRDefault="003B0FB7">
      <w:pPr>
        <w:rPr>
          <w:rFonts w:ascii="Georgia" w:hAnsi="Georgia" w:cs="Arial"/>
          <w:sz w:val="24"/>
          <w:szCs w:val="24"/>
        </w:rPr>
      </w:pPr>
      <w:r w:rsidRPr="00AA42BF">
        <w:rPr>
          <w:rFonts w:ascii="Georgia" w:hAnsi="Georgia" w:cs="Arial"/>
          <w:sz w:val="24"/>
          <w:szCs w:val="24"/>
        </w:rPr>
        <w:t xml:space="preserve">We </w:t>
      </w:r>
      <w:r w:rsidR="00AA42BF">
        <w:rPr>
          <w:rFonts w:ascii="Georgia" w:hAnsi="Georgia" w:cs="Arial"/>
          <w:sz w:val="24"/>
          <w:szCs w:val="24"/>
        </w:rPr>
        <w:t xml:space="preserve">also </w:t>
      </w:r>
      <w:r w:rsidRPr="00AA42BF">
        <w:rPr>
          <w:rFonts w:ascii="Georgia" w:hAnsi="Georgia" w:cs="Arial"/>
          <w:sz w:val="24"/>
          <w:szCs w:val="24"/>
        </w:rPr>
        <w:t>have concerns related to the following items</w:t>
      </w:r>
      <w:r w:rsidR="007B2950" w:rsidRPr="00AA42BF">
        <w:rPr>
          <w:rFonts w:ascii="Georgia" w:hAnsi="Georgia" w:cs="Arial"/>
          <w:sz w:val="24"/>
          <w:szCs w:val="24"/>
        </w:rPr>
        <w:t>:</w:t>
      </w:r>
    </w:p>
    <w:p w:rsidR="00BB70E5" w:rsidRDefault="00AA42BF" w:rsidP="00AA42BF">
      <w:pPr>
        <w:pStyle w:val="ListParagraph"/>
        <w:numPr>
          <w:ilvl w:val="0"/>
          <w:numId w:val="2"/>
        </w:numPr>
        <w:ind w:left="360"/>
        <w:rPr>
          <w:rFonts w:ascii="Georgia" w:hAnsi="Georgia" w:cs="Arial"/>
          <w:sz w:val="24"/>
          <w:szCs w:val="24"/>
        </w:rPr>
      </w:pPr>
      <w:r w:rsidRPr="00AA42BF">
        <w:rPr>
          <w:rFonts w:ascii="Georgia" w:hAnsi="Georgia" w:cs="Arial"/>
          <w:b/>
          <w:sz w:val="24"/>
          <w:szCs w:val="24"/>
        </w:rPr>
        <w:t>The prototype provides too little information on whether students are prepared for career success</w:t>
      </w:r>
      <w:r w:rsidRPr="00AA42BF">
        <w:rPr>
          <w:rFonts w:ascii="Georgia" w:hAnsi="Georgia" w:cs="Arial"/>
          <w:sz w:val="24"/>
          <w:szCs w:val="24"/>
        </w:rPr>
        <w:t xml:space="preserve">. Opportunity in today’s economy requires that students earn a degree, certificate or credential beyond their high school diploma. Focusing only on intermediate outputs like high school graduation rates and rates at which students enter college deprives communities of information on the outcome that ultimately matters for their students’ career opportunities. Because the quality </w:t>
      </w:r>
    </w:p>
    <w:p w:rsidR="00BB70E5" w:rsidRDefault="00BB70E5" w:rsidP="00BB70E5">
      <w:pPr>
        <w:pStyle w:val="ListParagraph"/>
        <w:ind w:left="360"/>
        <w:rPr>
          <w:rFonts w:ascii="Georgia" w:hAnsi="Georgia" w:cs="Arial"/>
          <w:b/>
          <w:sz w:val="24"/>
          <w:szCs w:val="24"/>
        </w:rPr>
      </w:pPr>
    </w:p>
    <w:p w:rsidR="00BB70E5" w:rsidRDefault="00BB70E5" w:rsidP="00BB70E5">
      <w:pPr>
        <w:pStyle w:val="ListParagraph"/>
        <w:ind w:left="360"/>
        <w:rPr>
          <w:rFonts w:ascii="Georgia" w:hAnsi="Georgia" w:cs="Arial"/>
          <w:b/>
          <w:sz w:val="24"/>
          <w:szCs w:val="24"/>
        </w:rPr>
      </w:pPr>
    </w:p>
    <w:p w:rsidR="00BB70E5" w:rsidRDefault="00BB70E5" w:rsidP="00BB70E5">
      <w:pPr>
        <w:pStyle w:val="ListParagraph"/>
        <w:ind w:left="360"/>
        <w:rPr>
          <w:rFonts w:ascii="Georgia" w:hAnsi="Georgia" w:cs="Arial"/>
          <w:b/>
          <w:sz w:val="24"/>
          <w:szCs w:val="24"/>
        </w:rPr>
      </w:pPr>
    </w:p>
    <w:p w:rsidR="00BF1292" w:rsidRDefault="00BF1292" w:rsidP="00BB70E5">
      <w:pPr>
        <w:pStyle w:val="ListParagraph"/>
        <w:ind w:left="360"/>
        <w:rPr>
          <w:rFonts w:ascii="Georgia" w:hAnsi="Georgia" w:cs="Arial"/>
          <w:sz w:val="24"/>
          <w:szCs w:val="24"/>
        </w:rPr>
      </w:pPr>
    </w:p>
    <w:p w:rsidR="00AA42BF" w:rsidRPr="00AA42BF" w:rsidRDefault="00AA42BF" w:rsidP="00BB70E5">
      <w:pPr>
        <w:pStyle w:val="ListParagraph"/>
        <w:ind w:left="360"/>
        <w:rPr>
          <w:rFonts w:ascii="Georgia" w:hAnsi="Georgia" w:cs="Arial"/>
          <w:sz w:val="24"/>
          <w:szCs w:val="24"/>
        </w:rPr>
      </w:pPr>
      <w:r w:rsidRPr="00AA42BF">
        <w:rPr>
          <w:rFonts w:ascii="Georgia" w:hAnsi="Georgia" w:cs="Arial"/>
          <w:sz w:val="24"/>
          <w:szCs w:val="24"/>
        </w:rPr>
        <w:t xml:space="preserve">of education received in the K-12 years is a determinant of students’ chances to persist through whatever form of post-secondary education and training they choose, the rates at which graduates go on to earn a credential is an appropriate indicator of how well schools are serving students. Information on how many students persist in post-secondary education and earn a degree within six-years is already publicly available through the DART for Success After High School and should be included in the report card. </w:t>
      </w:r>
    </w:p>
    <w:p w:rsidR="00AA42BF" w:rsidRPr="00AA42BF" w:rsidRDefault="00AA42BF" w:rsidP="00AA42BF">
      <w:pPr>
        <w:pStyle w:val="ListParagraph"/>
        <w:ind w:left="360" w:hanging="360"/>
        <w:rPr>
          <w:rFonts w:ascii="Georgia" w:hAnsi="Georgia" w:cs="Arial"/>
          <w:sz w:val="24"/>
          <w:szCs w:val="24"/>
        </w:rPr>
      </w:pPr>
    </w:p>
    <w:p w:rsidR="00AA42BF" w:rsidRPr="00AA42BF" w:rsidRDefault="00AA42BF" w:rsidP="00AA42BF">
      <w:pPr>
        <w:pStyle w:val="ListParagraph"/>
        <w:ind w:left="360"/>
        <w:rPr>
          <w:rFonts w:ascii="Georgia" w:hAnsi="Georgia" w:cs="Arial"/>
          <w:sz w:val="24"/>
          <w:szCs w:val="24"/>
        </w:rPr>
      </w:pPr>
      <w:r w:rsidRPr="00AA42BF">
        <w:rPr>
          <w:rFonts w:ascii="Georgia" w:hAnsi="Georgia" w:cs="Arial"/>
          <w:sz w:val="24"/>
          <w:szCs w:val="24"/>
        </w:rPr>
        <w:t xml:space="preserve">Beyond high quality academics, high schools can have a direct impact on student success after graduation by providing exposure to the world of work and opportunities to earn college credits. Conversely, students </w:t>
      </w:r>
      <w:r w:rsidR="00BB70E5">
        <w:rPr>
          <w:rFonts w:ascii="Georgia" w:hAnsi="Georgia" w:cs="Arial"/>
          <w:sz w:val="24"/>
          <w:szCs w:val="24"/>
        </w:rPr>
        <w:t>who</w:t>
      </w:r>
      <w:r w:rsidRPr="00AA42BF">
        <w:rPr>
          <w:rFonts w:ascii="Georgia" w:hAnsi="Georgia" w:cs="Arial"/>
          <w:sz w:val="24"/>
          <w:szCs w:val="24"/>
        </w:rPr>
        <w:t xml:space="preserve"> require remediation once enrolled in higher education are less likely to persist. Information on how many students participate in career readiness activities, earn college credits while in high school, and require remediation in college is available, but is currently buried in the DART for Success After High School spreadsheet on DESE’s website. It should be publicized through the report card.</w:t>
      </w:r>
    </w:p>
    <w:p w:rsidR="00AA42BF" w:rsidRPr="00AA42BF" w:rsidRDefault="00AA42BF" w:rsidP="00AA42BF">
      <w:pPr>
        <w:pStyle w:val="ListParagraph"/>
        <w:ind w:left="360" w:hanging="360"/>
        <w:rPr>
          <w:rFonts w:ascii="Georgia" w:hAnsi="Georgia" w:cs="Arial"/>
          <w:sz w:val="24"/>
          <w:szCs w:val="24"/>
        </w:rPr>
      </w:pPr>
    </w:p>
    <w:p w:rsidR="00AA42BF" w:rsidRPr="00AA42BF" w:rsidRDefault="00AA42BF" w:rsidP="00AA42BF">
      <w:pPr>
        <w:pStyle w:val="ListParagraph"/>
        <w:numPr>
          <w:ilvl w:val="0"/>
          <w:numId w:val="2"/>
        </w:numPr>
        <w:spacing w:after="0"/>
        <w:ind w:left="360"/>
        <w:rPr>
          <w:rFonts w:ascii="Georgia" w:hAnsi="Georgia" w:cs="Arial"/>
          <w:sz w:val="24"/>
          <w:szCs w:val="24"/>
        </w:rPr>
      </w:pPr>
      <w:r w:rsidRPr="00AA42BF">
        <w:rPr>
          <w:rFonts w:ascii="Georgia" w:hAnsi="Georgia" w:cs="Arial"/>
          <w:b/>
          <w:sz w:val="24"/>
          <w:szCs w:val="24"/>
        </w:rPr>
        <w:t>The prototype does not provide enough information about how money is allocated within school districts</w:t>
      </w:r>
      <w:r w:rsidRPr="00AA42BF">
        <w:rPr>
          <w:rFonts w:ascii="Georgia" w:hAnsi="Georgia" w:cs="Arial"/>
          <w:sz w:val="24"/>
          <w:szCs w:val="24"/>
        </w:rPr>
        <w:t>. How and on whom education dollars are spent matters. The section on finance states that it provides information on “The total dollars spent per student, broken down by the source of funds and the type of spending.” However, the report card only provides information on the source of funds, not how it is spent. This denies the public any insight into whether schools and districts are spending in ways aligned to goals for quality and equity. The current prototype should be extended to show how much money is spent centrally and how much makes it to students in the classroom, especially those that need it most. In addition, the report card should provide links to detailed, interactive reports of spending by category hosted on the DESE website, extending and making accessible information currently housed in the RADAR spreadsheets.</w:t>
      </w:r>
    </w:p>
    <w:p w:rsidR="00AA42BF" w:rsidRPr="00AA42BF" w:rsidRDefault="00AA42BF" w:rsidP="00AA42BF">
      <w:pPr>
        <w:spacing w:after="0"/>
        <w:ind w:left="360" w:hanging="360"/>
        <w:rPr>
          <w:rFonts w:ascii="Georgia" w:hAnsi="Georgia" w:cs="Arial"/>
          <w:sz w:val="24"/>
          <w:szCs w:val="24"/>
        </w:rPr>
      </w:pPr>
    </w:p>
    <w:p w:rsidR="00AA42BF" w:rsidRPr="00AA42BF" w:rsidRDefault="00AA42BF" w:rsidP="00AA42BF">
      <w:pPr>
        <w:pStyle w:val="ListParagraph"/>
        <w:numPr>
          <w:ilvl w:val="0"/>
          <w:numId w:val="2"/>
        </w:numPr>
        <w:ind w:left="360"/>
        <w:rPr>
          <w:rFonts w:ascii="Georgia" w:hAnsi="Georgia" w:cs="Arial"/>
          <w:sz w:val="24"/>
          <w:szCs w:val="24"/>
        </w:rPr>
      </w:pPr>
      <w:r w:rsidRPr="00AA42BF">
        <w:rPr>
          <w:rFonts w:ascii="Georgia" w:hAnsi="Georgia" w:cs="Arial"/>
          <w:b/>
          <w:sz w:val="24"/>
          <w:szCs w:val="24"/>
        </w:rPr>
        <w:t>Comparisons to other schools and districts in the report card should be more meaningful.</w:t>
      </w:r>
      <w:r w:rsidRPr="00AA42BF">
        <w:rPr>
          <w:rFonts w:ascii="Georgia" w:hAnsi="Georgia" w:cs="Arial"/>
          <w:sz w:val="24"/>
          <w:szCs w:val="24"/>
        </w:rPr>
        <w:t xml:space="preserve"> Within districts, schools should be compared to others that serve the same grades, not the district as a whole. The prototype appears to pool all grades together, setting up comparisons between 3</w:t>
      </w:r>
      <w:r w:rsidRPr="00AA42BF">
        <w:rPr>
          <w:rFonts w:ascii="Georgia" w:hAnsi="Georgia" w:cs="Arial"/>
          <w:sz w:val="24"/>
          <w:szCs w:val="24"/>
          <w:vertAlign w:val="superscript"/>
        </w:rPr>
        <w:t>rd</w:t>
      </w:r>
      <w:r w:rsidRPr="00AA42BF">
        <w:rPr>
          <w:rFonts w:ascii="Georgia" w:hAnsi="Georgia" w:cs="Arial"/>
          <w:sz w:val="24"/>
          <w:szCs w:val="24"/>
        </w:rPr>
        <w:t xml:space="preserve"> graders and 10</w:t>
      </w:r>
      <w:r w:rsidRPr="00AA42BF">
        <w:rPr>
          <w:rFonts w:ascii="Georgia" w:hAnsi="Georgia" w:cs="Arial"/>
          <w:sz w:val="24"/>
          <w:szCs w:val="24"/>
          <w:vertAlign w:val="superscript"/>
        </w:rPr>
        <w:t>th</w:t>
      </w:r>
      <w:r w:rsidRPr="00AA42BF">
        <w:rPr>
          <w:rFonts w:ascii="Georgia" w:hAnsi="Georgia" w:cs="Arial"/>
          <w:sz w:val="24"/>
          <w:szCs w:val="24"/>
        </w:rPr>
        <w:t xml:space="preserve"> graders. Parents will want to know how the education that their child receives compares to that of similarly-aged children in other parts of their community. The report card design should not obscure this comparison.</w:t>
      </w:r>
    </w:p>
    <w:p w:rsidR="00AA42BF" w:rsidRPr="00AA42BF" w:rsidRDefault="00AA42BF" w:rsidP="00AA42BF">
      <w:pPr>
        <w:pStyle w:val="ListParagraph"/>
        <w:ind w:left="360" w:hanging="360"/>
        <w:rPr>
          <w:rFonts w:ascii="Georgia" w:hAnsi="Georgia" w:cs="Arial"/>
          <w:sz w:val="24"/>
          <w:szCs w:val="24"/>
        </w:rPr>
      </w:pPr>
    </w:p>
    <w:p w:rsidR="00BB70E5" w:rsidRDefault="00AA42BF" w:rsidP="00AA42BF">
      <w:pPr>
        <w:pStyle w:val="ListParagraph"/>
        <w:ind w:left="360"/>
        <w:rPr>
          <w:rFonts w:ascii="Georgia" w:hAnsi="Georgia" w:cs="Arial"/>
          <w:sz w:val="24"/>
          <w:szCs w:val="24"/>
        </w:rPr>
      </w:pPr>
      <w:r w:rsidRPr="00AA42BF">
        <w:rPr>
          <w:rFonts w:ascii="Georgia" w:hAnsi="Georgia" w:cs="Arial"/>
          <w:sz w:val="24"/>
          <w:szCs w:val="24"/>
        </w:rPr>
        <w:t xml:space="preserve">Across districts, comparisons to the state average should be supplemented by comparisons to similar districts. This will provide greater information on how schools and districts that have similar opportunities and challenges work within these constraints to serve their students. DESE already recommends comparisons to </w:t>
      </w:r>
    </w:p>
    <w:p w:rsidR="00BB70E5" w:rsidRDefault="00BB70E5" w:rsidP="00AA42BF">
      <w:pPr>
        <w:pStyle w:val="ListParagraph"/>
        <w:ind w:left="360"/>
        <w:rPr>
          <w:rFonts w:ascii="Georgia" w:hAnsi="Georgia" w:cs="Arial"/>
          <w:sz w:val="24"/>
          <w:szCs w:val="24"/>
        </w:rPr>
      </w:pPr>
    </w:p>
    <w:p w:rsidR="00BB70E5" w:rsidRDefault="00BB70E5" w:rsidP="00AA42BF">
      <w:pPr>
        <w:pStyle w:val="ListParagraph"/>
        <w:ind w:left="360"/>
        <w:rPr>
          <w:rFonts w:ascii="Georgia" w:hAnsi="Georgia" w:cs="Arial"/>
          <w:sz w:val="24"/>
          <w:szCs w:val="24"/>
        </w:rPr>
      </w:pPr>
    </w:p>
    <w:p w:rsidR="00BB70E5" w:rsidRDefault="00BB70E5" w:rsidP="00AA42BF">
      <w:pPr>
        <w:pStyle w:val="ListParagraph"/>
        <w:ind w:left="360"/>
        <w:rPr>
          <w:rFonts w:ascii="Georgia" w:hAnsi="Georgia" w:cs="Arial"/>
          <w:sz w:val="24"/>
          <w:szCs w:val="24"/>
        </w:rPr>
      </w:pPr>
    </w:p>
    <w:p w:rsidR="00BB70E5" w:rsidRDefault="00BB70E5" w:rsidP="00AA42BF">
      <w:pPr>
        <w:pStyle w:val="ListParagraph"/>
        <w:ind w:left="360"/>
        <w:rPr>
          <w:rFonts w:ascii="Georgia" w:hAnsi="Georgia" w:cs="Arial"/>
          <w:sz w:val="24"/>
          <w:szCs w:val="24"/>
        </w:rPr>
      </w:pPr>
    </w:p>
    <w:p w:rsidR="00AA42BF" w:rsidRDefault="00AA42BF" w:rsidP="00AA42BF">
      <w:pPr>
        <w:pStyle w:val="ListParagraph"/>
        <w:ind w:left="360"/>
        <w:rPr>
          <w:rFonts w:ascii="Georgia" w:hAnsi="Georgia" w:cs="Arial"/>
          <w:sz w:val="24"/>
          <w:szCs w:val="24"/>
        </w:rPr>
      </w:pPr>
      <w:r w:rsidRPr="00AA42BF">
        <w:rPr>
          <w:rFonts w:ascii="Georgia" w:hAnsi="Georgia" w:cs="Arial"/>
          <w:sz w:val="24"/>
          <w:szCs w:val="24"/>
        </w:rPr>
        <w:t>similar districts and schools and allows users to select comparators in its RADAR and DARTs tools. These capabilities should be extended to the report cards as well.</w:t>
      </w:r>
    </w:p>
    <w:p w:rsidR="00BB70E5" w:rsidRPr="00AA42BF" w:rsidRDefault="00BB70E5" w:rsidP="00AA42BF">
      <w:pPr>
        <w:pStyle w:val="ListParagraph"/>
        <w:ind w:left="360"/>
        <w:rPr>
          <w:rFonts w:ascii="Georgia" w:hAnsi="Georgia" w:cs="Arial"/>
          <w:sz w:val="24"/>
          <w:szCs w:val="24"/>
        </w:rPr>
      </w:pPr>
    </w:p>
    <w:p w:rsidR="007A3522" w:rsidRPr="00AA42BF" w:rsidRDefault="00760C68" w:rsidP="00DC5A04">
      <w:pPr>
        <w:pStyle w:val="ListParagraph"/>
        <w:numPr>
          <w:ilvl w:val="0"/>
          <w:numId w:val="2"/>
        </w:numPr>
        <w:ind w:left="360"/>
        <w:rPr>
          <w:rFonts w:ascii="Georgia" w:hAnsi="Georgia" w:cs="Arial"/>
          <w:sz w:val="24"/>
          <w:szCs w:val="24"/>
        </w:rPr>
      </w:pPr>
      <w:r w:rsidRPr="00AA42BF">
        <w:rPr>
          <w:rFonts w:ascii="Georgia" w:hAnsi="Georgia" w:cs="Arial"/>
          <w:b/>
          <w:sz w:val="24"/>
          <w:szCs w:val="24"/>
        </w:rPr>
        <w:t>Report cards should e</w:t>
      </w:r>
      <w:r w:rsidR="007322C0" w:rsidRPr="00AA42BF">
        <w:rPr>
          <w:rFonts w:ascii="Georgia" w:hAnsi="Georgia" w:cs="Arial"/>
          <w:b/>
          <w:sz w:val="24"/>
          <w:szCs w:val="24"/>
        </w:rPr>
        <w:t>mpower</w:t>
      </w:r>
      <w:r w:rsidRPr="00AA42BF">
        <w:rPr>
          <w:rFonts w:ascii="Georgia" w:hAnsi="Georgia" w:cs="Arial"/>
          <w:b/>
          <w:sz w:val="24"/>
          <w:szCs w:val="24"/>
        </w:rPr>
        <w:t xml:space="preserve"> </w:t>
      </w:r>
      <w:r w:rsidR="007322C0" w:rsidRPr="00AA42BF">
        <w:rPr>
          <w:rFonts w:ascii="Georgia" w:hAnsi="Georgia" w:cs="Arial"/>
          <w:b/>
          <w:sz w:val="24"/>
          <w:szCs w:val="24"/>
        </w:rPr>
        <w:t>parents</w:t>
      </w:r>
      <w:r w:rsidR="007327EF" w:rsidRPr="00AA42BF">
        <w:rPr>
          <w:rFonts w:ascii="Georgia" w:hAnsi="Georgia" w:cs="Arial"/>
          <w:b/>
          <w:sz w:val="24"/>
          <w:szCs w:val="24"/>
        </w:rPr>
        <w:t xml:space="preserve"> and community members</w:t>
      </w:r>
      <w:r w:rsidR="00364E25" w:rsidRPr="00AA42BF">
        <w:rPr>
          <w:rFonts w:ascii="Georgia" w:hAnsi="Georgia" w:cs="Arial"/>
          <w:b/>
          <w:sz w:val="24"/>
          <w:szCs w:val="24"/>
        </w:rPr>
        <w:t xml:space="preserve"> to take action</w:t>
      </w:r>
      <w:r w:rsidR="007322C0" w:rsidRPr="00AA42BF">
        <w:rPr>
          <w:rFonts w:ascii="Georgia" w:hAnsi="Georgia" w:cs="Arial"/>
          <w:b/>
          <w:sz w:val="24"/>
          <w:szCs w:val="24"/>
        </w:rPr>
        <w:t xml:space="preserve">. </w:t>
      </w:r>
      <w:r w:rsidR="007327EF" w:rsidRPr="00AA42BF">
        <w:rPr>
          <w:rFonts w:ascii="Georgia" w:hAnsi="Georgia" w:cs="Arial"/>
          <w:sz w:val="24"/>
          <w:szCs w:val="24"/>
        </w:rPr>
        <w:t xml:space="preserve">The report card rightly </w:t>
      </w:r>
      <w:r w:rsidR="00604A95" w:rsidRPr="00AA42BF">
        <w:rPr>
          <w:rFonts w:ascii="Georgia" w:hAnsi="Georgia" w:cs="Arial"/>
          <w:sz w:val="24"/>
          <w:szCs w:val="24"/>
        </w:rPr>
        <w:t>states</w:t>
      </w:r>
      <w:r w:rsidR="007327EF" w:rsidRPr="00AA42BF">
        <w:rPr>
          <w:rFonts w:ascii="Georgia" w:hAnsi="Georgia" w:cs="Arial"/>
          <w:sz w:val="24"/>
          <w:szCs w:val="24"/>
        </w:rPr>
        <w:t xml:space="preserve"> that </w:t>
      </w:r>
      <w:r w:rsidR="00604A95" w:rsidRPr="00AA42BF">
        <w:rPr>
          <w:rFonts w:ascii="Georgia" w:hAnsi="Georgia" w:cs="Arial"/>
          <w:sz w:val="24"/>
          <w:szCs w:val="24"/>
        </w:rPr>
        <w:t>“</w:t>
      </w:r>
      <w:r w:rsidR="007327EF" w:rsidRPr="00AA42BF">
        <w:rPr>
          <w:rFonts w:ascii="Georgia" w:hAnsi="Georgia" w:cs="Arial"/>
          <w:sz w:val="24"/>
          <w:szCs w:val="24"/>
        </w:rPr>
        <w:t xml:space="preserve">Families and communities are critical partners to a school’s success.” However, the </w:t>
      </w:r>
      <w:r w:rsidR="0017686A" w:rsidRPr="00AA42BF">
        <w:rPr>
          <w:rFonts w:ascii="Georgia" w:hAnsi="Georgia" w:cs="Arial"/>
          <w:sz w:val="24"/>
          <w:szCs w:val="24"/>
        </w:rPr>
        <w:t>prototype</w:t>
      </w:r>
      <w:r w:rsidR="007B2950" w:rsidRPr="00AA42BF">
        <w:rPr>
          <w:rFonts w:ascii="Georgia" w:hAnsi="Georgia" w:cs="Arial"/>
          <w:sz w:val="24"/>
          <w:szCs w:val="24"/>
        </w:rPr>
        <w:t xml:space="preserve"> do</w:t>
      </w:r>
      <w:r w:rsidR="00A322F9" w:rsidRPr="00AA42BF">
        <w:rPr>
          <w:rFonts w:ascii="Georgia" w:hAnsi="Georgia" w:cs="Arial"/>
          <w:sz w:val="24"/>
          <w:szCs w:val="24"/>
        </w:rPr>
        <w:t>es</w:t>
      </w:r>
      <w:r w:rsidR="007B2950" w:rsidRPr="00AA42BF">
        <w:rPr>
          <w:rFonts w:ascii="Georgia" w:hAnsi="Georgia" w:cs="Arial"/>
          <w:sz w:val="24"/>
          <w:szCs w:val="24"/>
        </w:rPr>
        <w:t xml:space="preserve"> not </w:t>
      </w:r>
      <w:r w:rsidR="007327EF" w:rsidRPr="00AA42BF">
        <w:rPr>
          <w:rFonts w:ascii="Georgia" w:hAnsi="Georgia" w:cs="Arial"/>
          <w:sz w:val="24"/>
          <w:szCs w:val="24"/>
        </w:rPr>
        <w:t xml:space="preserve">provide any information about </w:t>
      </w:r>
      <w:r w:rsidR="00604A95" w:rsidRPr="00AA42BF">
        <w:rPr>
          <w:rFonts w:ascii="Georgia" w:hAnsi="Georgia" w:cs="Arial"/>
          <w:sz w:val="24"/>
          <w:szCs w:val="24"/>
        </w:rPr>
        <w:t xml:space="preserve">how parents and community members can work with schools to support improvement and </w:t>
      </w:r>
      <w:r w:rsidR="00C3453D" w:rsidRPr="00AA42BF">
        <w:rPr>
          <w:rFonts w:ascii="Georgia" w:hAnsi="Georgia" w:cs="Arial"/>
          <w:sz w:val="24"/>
          <w:szCs w:val="24"/>
        </w:rPr>
        <w:t xml:space="preserve">promote </w:t>
      </w:r>
      <w:r w:rsidR="00604A95" w:rsidRPr="00AA42BF">
        <w:rPr>
          <w:rFonts w:ascii="Georgia" w:hAnsi="Georgia" w:cs="Arial"/>
          <w:sz w:val="24"/>
          <w:szCs w:val="24"/>
        </w:rPr>
        <w:t xml:space="preserve">student success. </w:t>
      </w:r>
      <w:r w:rsidR="00C3453D" w:rsidRPr="00AA42BF">
        <w:rPr>
          <w:rFonts w:ascii="Georgia" w:hAnsi="Georgia" w:cs="Arial"/>
          <w:sz w:val="24"/>
          <w:szCs w:val="24"/>
        </w:rPr>
        <w:t>T</w:t>
      </w:r>
      <w:r w:rsidR="00604A95" w:rsidRPr="00AA42BF">
        <w:rPr>
          <w:rFonts w:ascii="Georgia" w:hAnsi="Georgia" w:cs="Arial"/>
          <w:sz w:val="24"/>
          <w:szCs w:val="24"/>
        </w:rPr>
        <w:t xml:space="preserve">he report card should include clear </w:t>
      </w:r>
      <w:r w:rsidR="00BB70E5">
        <w:rPr>
          <w:rFonts w:ascii="Georgia" w:hAnsi="Georgia" w:cs="Arial"/>
          <w:sz w:val="24"/>
          <w:szCs w:val="24"/>
        </w:rPr>
        <w:t>explanation of how to communicate with</w:t>
      </w:r>
      <w:r w:rsidR="00604A95" w:rsidRPr="00AA42BF">
        <w:rPr>
          <w:rFonts w:ascii="Georgia" w:hAnsi="Georgia" w:cs="Arial"/>
          <w:sz w:val="24"/>
          <w:szCs w:val="24"/>
        </w:rPr>
        <w:t xml:space="preserve"> the school or district </w:t>
      </w:r>
      <w:r w:rsidR="00BB70E5">
        <w:rPr>
          <w:rFonts w:ascii="Georgia" w:hAnsi="Georgia" w:cs="Arial"/>
          <w:sz w:val="24"/>
          <w:szCs w:val="24"/>
        </w:rPr>
        <w:t>about</w:t>
      </w:r>
      <w:r w:rsidR="00604A95" w:rsidRPr="00AA42BF">
        <w:rPr>
          <w:rFonts w:ascii="Georgia" w:hAnsi="Georgia" w:cs="Arial"/>
          <w:sz w:val="24"/>
          <w:szCs w:val="24"/>
        </w:rPr>
        <w:t xml:space="preserve"> concerns, </w:t>
      </w:r>
      <w:r w:rsidR="00BB70E5">
        <w:rPr>
          <w:rFonts w:ascii="Georgia" w:hAnsi="Georgia" w:cs="Arial"/>
          <w:sz w:val="24"/>
          <w:szCs w:val="24"/>
        </w:rPr>
        <w:t xml:space="preserve">and provide </w:t>
      </w:r>
      <w:r w:rsidR="00604A95" w:rsidRPr="00AA42BF">
        <w:rPr>
          <w:rFonts w:ascii="Georgia" w:hAnsi="Georgia" w:cs="Arial"/>
          <w:sz w:val="24"/>
          <w:szCs w:val="24"/>
        </w:rPr>
        <w:t>link</w:t>
      </w:r>
      <w:r w:rsidR="00696DDC" w:rsidRPr="00AA42BF">
        <w:rPr>
          <w:rFonts w:ascii="Georgia" w:hAnsi="Georgia" w:cs="Arial"/>
          <w:sz w:val="24"/>
          <w:szCs w:val="24"/>
        </w:rPr>
        <w:t>s</w:t>
      </w:r>
      <w:r w:rsidR="00604A95" w:rsidRPr="00AA42BF">
        <w:rPr>
          <w:rFonts w:ascii="Georgia" w:hAnsi="Georgia" w:cs="Arial"/>
          <w:sz w:val="24"/>
          <w:szCs w:val="24"/>
        </w:rPr>
        <w:t xml:space="preserve"> to conversation guides </w:t>
      </w:r>
      <w:r w:rsidR="001C76BF" w:rsidRPr="00AA42BF">
        <w:rPr>
          <w:rFonts w:ascii="Georgia" w:hAnsi="Georgia" w:cs="Arial"/>
          <w:sz w:val="24"/>
          <w:szCs w:val="24"/>
        </w:rPr>
        <w:t>and</w:t>
      </w:r>
      <w:r w:rsidR="00604A95" w:rsidRPr="00AA42BF">
        <w:rPr>
          <w:rFonts w:ascii="Georgia" w:hAnsi="Georgia" w:cs="Arial"/>
          <w:sz w:val="24"/>
          <w:szCs w:val="24"/>
        </w:rPr>
        <w:t xml:space="preserve"> suggested questions to help parents engage productively with schools.</w:t>
      </w:r>
      <w:r w:rsidR="002850D7" w:rsidRPr="00AA42BF">
        <w:rPr>
          <w:rFonts w:ascii="Georgia" w:hAnsi="Georgia" w:cs="Arial"/>
          <w:sz w:val="24"/>
          <w:szCs w:val="24"/>
        </w:rPr>
        <w:t xml:space="preserve"> </w:t>
      </w:r>
    </w:p>
    <w:p w:rsidR="001C76BF" w:rsidRPr="00AA42BF" w:rsidRDefault="001C76BF" w:rsidP="001C76BF">
      <w:pPr>
        <w:pStyle w:val="ListParagraph"/>
        <w:ind w:left="360"/>
        <w:rPr>
          <w:rFonts w:ascii="Georgia" w:hAnsi="Georgia" w:cs="Arial"/>
          <w:sz w:val="24"/>
          <w:szCs w:val="24"/>
        </w:rPr>
      </w:pPr>
    </w:p>
    <w:p w:rsidR="001955E7" w:rsidRPr="00AA42BF" w:rsidRDefault="001955E7" w:rsidP="00C3453D">
      <w:pPr>
        <w:pStyle w:val="ListParagraph"/>
        <w:numPr>
          <w:ilvl w:val="0"/>
          <w:numId w:val="2"/>
        </w:numPr>
        <w:ind w:left="360"/>
        <w:rPr>
          <w:rFonts w:ascii="Georgia" w:hAnsi="Georgia" w:cs="Arial"/>
          <w:sz w:val="24"/>
          <w:szCs w:val="24"/>
        </w:rPr>
      </w:pPr>
      <w:r w:rsidRPr="00AA42BF">
        <w:rPr>
          <w:rFonts w:ascii="Georgia" w:hAnsi="Georgia" w:cs="Arial"/>
          <w:b/>
          <w:sz w:val="24"/>
          <w:szCs w:val="24"/>
        </w:rPr>
        <w:t>T</w:t>
      </w:r>
      <w:r w:rsidR="00C34ECE" w:rsidRPr="00AA42BF">
        <w:rPr>
          <w:rFonts w:ascii="Georgia" w:hAnsi="Georgia" w:cs="Arial"/>
          <w:b/>
          <w:sz w:val="24"/>
          <w:szCs w:val="24"/>
        </w:rPr>
        <w:t xml:space="preserve">he opportunity </w:t>
      </w:r>
      <w:r w:rsidRPr="00AA42BF">
        <w:rPr>
          <w:rFonts w:ascii="Georgia" w:hAnsi="Georgia" w:cs="Arial"/>
          <w:b/>
          <w:sz w:val="24"/>
          <w:szCs w:val="24"/>
        </w:rPr>
        <w:t xml:space="preserve">for public </w:t>
      </w:r>
      <w:r w:rsidR="00C34ECE" w:rsidRPr="00AA42BF">
        <w:rPr>
          <w:rFonts w:ascii="Georgia" w:hAnsi="Georgia" w:cs="Arial"/>
          <w:b/>
          <w:sz w:val="24"/>
          <w:szCs w:val="24"/>
        </w:rPr>
        <w:t>comment</w:t>
      </w:r>
      <w:r w:rsidRPr="00AA42BF">
        <w:rPr>
          <w:rFonts w:ascii="Georgia" w:hAnsi="Georgia" w:cs="Arial"/>
          <w:b/>
          <w:sz w:val="24"/>
          <w:szCs w:val="24"/>
        </w:rPr>
        <w:t xml:space="preserve"> is limited based on the materials DESE has made available.</w:t>
      </w:r>
      <w:r w:rsidR="00C34ECE" w:rsidRPr="00AA42BF">
        <w:rPr>
          <w:rFonts w:ascii="Georgia" w:hAnsi="Georgia" w:cs="Arial"/>
          <w:b/>
          <w:sz w:val="24"/>
          <w:szCs w:val="24"/>
        </w:rPr>
        <w:t xml:space="preserve"> </w:t>
      </w:r>
      <w:r w:rsidRPr="00AA42BF">
        <w:rPr>
          <w:rFonts w:ascii="Georgia" w:hAnsi="Georgia" w:cs="Arial"/>
          <w:sz w:val="24"/>
          <w:szCs w:val="24"/>
        </w:rPr>
        <w:t xml:space="preserve">In many schools, the proportion of ELL </w:t>
      </w:r>
      <w:r w:rsidR="001C76BF" w:rsidRPr="00AA42BF">
        <w:rPr>
          <w:rFonts w:ascii="Georgia" w:hAnsi="Georgia" w:cs="Arial"/>
          <w:sz w:val="24"/>
          <w:szCs w:val="24"/>
        </w:rPr>
        <w:t>families</w:t>
      </w:r>
      <w:r w:rsidRPr="00AA42BF">
        <w:rPr>
          <w:rFonts w:ascii="Georgia" w:hAnsi="Georgia" w:cs="Arial"/>
          <w:sz w:val="24"/>
          <w:szCs w:val="24"/>
        </w:rPr>
        <w:t xml:space="preserve"> exceeds 20%. Without a prototype and survey available in other languages, many intended users of the report card </w:t>
      </w:r>
      <w:r w:rsidR="001C76BF" w:rsidRPr="00AA42BF">
        <w:rPr>
          <w:rFonts w:ascii="Georgia" w:hAnsi="Georgia" w:cs="Arial"/>
          <w:sz w:val="24"/>
          <w:szCs w:val="24"/>
        </w:rPr>
        <w:t>are not being</w:t>
      </w:r>
      <w:r w:rsidRPr="00AA42BF">
        <w:rPr>
          <w:rFonts w:ascii="Georgia" w:hAnsi="Georgia" w:cs="Arial"/>
          <w:sz w:val="24"/>
          <w:szCs w:val="24"/>
        </w:rPr>
        <w:t xml:space="preserve"> provided with an accessible means to provide feedback.</w:t>
      </w:r>
    </w:p>
    <w:p w:rsidR="001955E7" w:rsidRPr="00AA42BF" w:rsidRDefault="001955E7" w:rsidP="00C3453D">
      <w:pPr>
        <w:pStyle w:val="ListParagraph"/>
        <w:ind w:left="360" w:hanging="360"/>
        <w:rPr>
          <w:rFonts w:ascii="Georgia" w:hAnsi="Georgia" w:cs="Arial"/>
          <w:sz w:val="24"/>
          <w:szCs w:val="24"/>
        </w:rPr>
      </w:pPr>
    </w:p>
    <w:p w:rsidR="002850D7" w:rsidRPr="00AA42BF" w:rsidRDefault="00160291" w:rsidP="00C3453D">
      <w:pPr>
        <w:pStyle w:val="ListParagraph"/>
        <w:ind w:left="360"/>
        <w:rPr>
          <w:rFonts w:ascii="Georgia" w:hAnsi="Georgia" w:cs="Arial"/>
          <w:sz w:val="24"/>
          <w:szCs w:val="24"/>
        </w:rPr>
      </w:pPr>
      <w:r w:rsidRPr="00AA42BF">
        <w:rPr>
          <w:rFonts w:ascii="Georgia" w:hAnsi="Georgia" w:cs="Arial"/>
          <w:sz w:val="24"/>
          <w:szCs w:val="24"/>
        </w:rPr>
        <w:t>The public should have the opportunity to comment on prototypes for other versions of the new report cards as well. The prototype provided is for</w:t>
      </w:r>
      <w:r w:rsidR="00C34ECE" w:rsidRPr="00AA42BF">
        <w:rPr>
          <w:rFonts w:ascii="Georgia" w:hAnsi="Georgia" w:cs="Arial"/>
          <w:sz w:val="24"/>
          <w:szCs w:val="24"/>
        </w:rPr>
        <w:t xml:space="preserve"> high school</w:t>
      </w:r>
      <w:r w:rsidRPr="00AA42BF">
        <w:rPr>
          <w:rFonts w:ascii="Georgia" w:hAnsi="Georgia" w:cs="Arial"/>
          <w:sz w:val="24"/>
          <w:szCs w:val="24"/>
        </w:rPr>
        <w:t>s</w:t>
      </w:r>
      <w:r w:rsidR="00C34ECE" w:rsidRPr="00AA42BF">
        <w:rPr>
          <w:rFonts w:ascii="Georgia" w:hAnsi="Georgia" w:cs="Arial"/>
          <w:sz w:val="24"/>
          <w:szCs w:val="24"/>
        </w:rPr>
        <w:t>. Report cards for elementary and middle schools will presumably be different</w:t>
      </w:r>
      <w:r w:rsidRPr="00AA42BF">
        <w:rPr>
          <w:rFonts w:ascii="Georgia" w:hAnsi="Georgia" w:cs="Arial"/>
          <w:sz w:val="24"/>
          <w:szCs w:val="24"/>
        </w:rPr>
        <w:t>, as some indicators like graduation rates will not apply while others like hitting early milestones in ELA and math</w:t>
      </w:r>
      <w:r w:rsidR="00C3453D" w:rsidRPr="00AA42BF">
        <w:rPr>
          <w:rFonts w:ascii="Georgia" w:hAnsi="Georgia" w:cs="Arial"/>
          <w:sz w:val="24"/>
          <w:szCs w:val="24"/>
        </w:rPr>
        <w:t xml:space="preserve"> proficiency</w:t>
      </w:r>
      <w:r w:rsidRPr="00AA42BF">
        <w:rPr>
          <w:rFonts w:ascii="Georgia" w:hAnsi="Georgia" w:cs="Arial"/>
          <w:sz w:val="24"/>
          <w:szCs w:val="24"/>
        </w:rPr>
        <w:t xml:space="preserve"> will</w:t>
      </w:r>
      <w:r w:rsidR="00C34ECE" w:rsidRPr="00AA42BF">
        <w:rPr>
          <w:rFonts w:ascii="Georgia" w:hAnsi="Georgia" w:cs="Arial"/>
          <w:sz w:val="24"/>
          <w:szCs w:val="24"/>
        </w:rPr>
        <w:t xml:space="preserve">. A summary report card for the district as a whole will also be necessary. </w:t>
      </w:r>
      <w:r w:rsidRPr="00AA42BF">
        <w:rPr>
          <w:rFonts w:ascii="Georgia" w:hAnsi="Georgia" w:cs="Arial"/>
          <w:sz w:val="24"/>
          <w:szCs w:val="24"/>
        </w:rPr>
        <w:t xml:space="preserve">The public should be able to comment on the content of these report cards, </w:t>
      </w:r>
      <w:r w:rsidR="00864B30">
        <w:rPr>
          <w:rFonts w:ascii="Georgia" w:hAnsi="Georgia" w:cs="Arial"/>
          <w:sz w:val="24"/>
          <w:szCs w:val="24"/>
        </w:rPr>
        <w:t>which can only</w:t>
      </w:r>
      <w:r w:rsidRPr="00AA42BF">
        <w:rPr>
          <w:rFonts w:ascii="Georgia" w:hAnsi="Georgia" w:cs="Arial"/>
          <w:sz w:val="24"/>
          <w:szCs w:val="24"/>
        </w:rPr>
        <w:t xml:space="preserve"> be done </w:t>
      </w:r>
      <w:r w:rsidR="00864B30">
        <w:rPr>
          <w:rFonts w:ascii="Georgia" w:hAnsi="Georgia" w:cs="Arial"/>
          <w:sz w:val="24"/>
          <w:szCs w:val="24"/>
        </w:rPr>
        <w:t>by</w:t>
      </w:r>
      <w:r w:rsidRPr="00AA42BF">
        <w:rPr>
          <w:rFonts w:ascii="Georgia" w:hAnsi="Georgia" w:cs="Arial"/>
          <w:sz w:val="24"/>
          <w:szCs w:val="24"/>
        </w:rPr>
        <w:t xml:space="preserve"> seeing prototypes.</w:t>
      </w:r>
    </w:p>
    <w:p w:rsidR="00C3453D" w:rsidRPr="00AA42BF" w:rsidRDefault="00C3453D" w:rsidP="00C3453D">
      <w:pPr>
        <w:pStyle w:val="ListParagraph"/>
        <w:ind w:left="360"/>
        <w:rPr>
          <w:rFonts w:ascii="Georgia" w:hAnsi="Georgia" w:cs="Arial"/>
          <w:sz w:val="24"/>
          <w:szCs w:val="24"/>
        </w:rPr>
      </w:pPr>
    </w:p>
    <w:p w:rsidR="00864B30" w:rsidRDefault="00864B30" w:rsidP="00C3453D">
      <w:pPr>
        <w:pStyle w:val="ListParagraph"/>
        <w:ind w:left="0"/>
        <w:rPr>
          <w:rFonts w:ascii="Georgia" w:hAnsi="Georgia" w:cs="Arial"/>
          <w:sz w:val="24"/>
          <w:szCs w:val="24"/>
        </w:rPr>
      </w:pPr>
      <w:r>
        <w:rPr>
          <w:rFonts w:ascii="Georgia" w:hAnsi="Georgia" w:cs="Arial"/>
          <w:sz w:val="24"/>
          <w:szCs w:val="24"/>
        </w:rPr>
        <w:t xml:space="preserve">Thank you for your consideration on behalf of MBAE and Affiliates listed below.  </w:t>
      </w:r>
    </w:p>
    <w:p w:rsidR="00C3453D" w:rsidRPr="00AA42BF" w:rsidRDefault="00C3453D" w:rsidP="00C3453D">
      <w:pPr>
        <w:pStyle w:val="ListParagraph"/>
        <w:ind w:left="0"/>
        <w:rPr>
          <w:rFonts w:ascii="Georgia" w:hAnsi="Georgia" w:cs="Arial"/>
          <w:sz w:val="24"/>
          <w:szCs w:val="24"/>
        </w:rPr>
      </w:pPr>
      <w:r w:rsidRPr="00AA42BF">
        <w:rPr>
          <w:rFonts w:ascii="Georgia" w:hAnsi="Georgia" w:cs="Arial"/>
          <w:sz w:val="24"/>
          <w:szCs w:val="24"/>
        </w:rPr>
        <w:t>For more information, please contact:</w:t>
      </w:r>
    </w:p>
    <w:p w:rsidR="00C3453D" w:rsidRPr="00AA42BF" w:rsidRDefault="00C3453D" w:rsidP="00C3453D">
      <w:pPr>
        <w:pStyle w:val="ListParagraph"/>
        <w:ind w:left="0"/>
        <w:rPr>
          <w:rFonts w:ascii="Georgia" w:hAnsi="Georgia" w:cs="Arial"/>
          <w:sz w:val="24"/>
          <w:szCs w:val="24"/>
        </w:rPr>
      </w:pPr>
    </w:p>
    <w:p w:rsidR="00C3453D" w:rsidRPr="00AA42BF" w:rsidRDefault="00C3453D" w:rsidP="00C3453D">
      <w:pPr>
        <w:pStyle w:val="ListParagraph"/>
        <w:ind w:left="0"/>
        <w:rPr>
          <w:rFonts w:ascii="Georgia" w:hAnsi="Georgia" w:cs="Arial"/>
          <w:sz w:val="24"/>
          <w:szCs w:val="24"/>
        </w:rPr>
      </w:pPr>
      <w:r w:rsidRPr="00AA42BF">
        <w:rPr>
          <w:rFonts w:ascii="Georgia" w:hAnsi="Georgia" w:cs="Arial"/>
          <w:sz w:val="24"/>
          <w:szCs w:val="24"/>
        </w:rPr>
        <w:t>Ryan Flynn, Director, Affiliate Network Growth and Strategy</w:t>
      </w:r>
    </w:p>
    <w:p w:rsidR="00C3453D" w:rsidRDefault="00C3453D" w:rsidP="00C3453D">
      <w:pPr>
        <w:pStyle w:val="ListParagraph"/>
        <w:ind w:left="0"/>
        <w:rPr>
          <w:rStyle w:val="Hyperlink"/>
          <w:rFonts w:ascii="Georgia" w:hAnsi="Georgia" w:cs="Arial"/>
          <w:sz w:val="24"/>
          <w:szCs w:val="24"/>
        </w:rPr>
      </w:pPr>
      <w:r w:rsidRPr="00AA42BF">
        <w:rPr>
          <w:rFonts w:ascii="Georgia" w:hAnsi="Georgia" w:cs="Arial"/>
          <w:sz w:val="24"/>
          <w:szCs w:val="24"/>
        </w:rPr>
        <w:t xml:space="preserve">Massachusetts Business Alliance for Education, </w:t>
      </w:r>
      <w:hyperlink r:id="rId6" w:history="1">
        <w:r w:rsidRPr="00AA42BF">
          <w:rPr>
            <w:rStyle w:val="Hyperlink"/>
            <w:rFonts w:ascii="Georgia" w:hAnsi="Georgia" w:cs="Arial"/>
            <w:sz w:val="24"/>
            <w:szCs w:val="24"/>
          </w:rPr>
          <w:t>rflynn@mbae.org</w:t>
        </w:r>
      </w:hyperlink>
    </w:p>
    <w:p w:rsidR="00BF1292" w:rsidRDefault="00BF1292" w:rsidP="00C3453D">
      <w:pPr>
        <w:pStyle w:val="ListParagraph"/>
        <w:ind w:left="0"/>
        <w:rPr>
          <w:rStyle w:val="Hyperlink"/>
          <w:rFonts w:ascii="Georgia" w:hAnsi="Georgia" w:cs="Arial"/>
          <w:sz w:val="24"/>
          <w:szCs w:val="24"/>
        </w:rPr>
      </w:pPr>
    </w:p>
    <w:p w:rsidR="00BF1292" w:rsidRPr="00BF1292" w:rsidRDefault="00BF1292" w:rsidP="00BF1292">
      <w:pPr>
        <w:spacing w:before="120"/>
        <w:jc w:val="center"/>
        <w:rPr>
          <w:rFonts w:ascii="Georgia" w:hAnsi="Georgia" w:cstheme="minorHAnsi"/>
          <w:b/>
          <w:sz w:val="26"/>
          <w:szCs w:val="26"/>
        </w:rPr>
      </w:pPr>
      <w:r w:rsidRPr="00BF1292">
        <w:rPr>
          <w:rFonts w:ascii="Georgia" w:hAnsi="Georgia" w:cstheme="minorHAnsi"/>
          <w:b/>
          <w:sz w:val="26"/>
          <w:szCs w:val="26"/>
        </w:rPr>
        <w:t>MBAE AFFILIATES</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1Berkshire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Blackstone Valley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Bristol County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Cape Cod Canal Region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Concord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Economic Development Council of Western Mass.</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Greater Boston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Greater Holyoke Chamber of Commerce</w:t>
      </w:r>
    </w:p>
    <w:p w:rsidR="00BF1292" w:rsidRDefault="00BF1292" w:rsidP="00BF1292">
      <w:pPr>
        <w:spacing w:after="60"/>
        <w:rPr>
          <w:rFonts w:ascii="Georgia" w:hAnsi="Georgia" w:cstheme="minorHAnsi"/>
          <w:sz w:val="24"/>
          <w:szCs w:val="24"/>
        </w:rPr>
      </w:pPr>
    </w:p>
    <w:p w:rsidR="00BF1292" w:rsidRDefault="00BF1292" w:rsidP="00BF1292">
      <w:pPr>
        <w:spacing w:after="60"/>
        <w:rPr>
          <w:rFonts w:ascii="Georgia" w:hAnsi="Georgia" w:cstheme="minorHAnsi"/>
          <w:sz w:val="24"/>
          <w:szCs w:val="24"/>
        </w:rPr>
      </w:pPr>
    </w:p>
    <w:p w:rsidR="00BF1292" w:rsidRDefault="00BF1292" w:rsidP="00BF1292">
      <w:pPr>
        <w:spacing w:after="60"/>
        <w:rPr>
          <w:rFonts w:ascii="Georgia" w:hAnsi="Georgia" w:cstheme="minorHAnsi"/>
          <w:sz w:val="24"/>
          <w:szCs w:val="24"/>
        </w:rPr>
      </w:pP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Greater Westfield Chamber of Commerce</w:t>
      </w:r>
    </w:p>
    <w:p w:rsidR="00BF1292" w:rsidRPr="00BF1292" w:rsidRDefault="00BF1292" w:rsidP="00BF1292">
      <w:pPr>
        <w:spacing w:after="60"/>
        <w:rPr>
          <w:rFonts w:ascii="Georgia" w:hAnsi="Georgia" w:cstheme="minorHAnsi"/>
          <w:sz w:val="24"/>
          <w:szCs w:val="24"/>
        </w:rPr>
      </w:pPr>
      <w:bookmarkStart w:id="0" w:name="_GoBack"/>
      <w:bookmarkEnd w:id="0"/>
      <w:r w:rsidRPr="00BF1292">
        <w:rPr>
          <w:rFonts w:ascii="Georgia" w:hAnsi="Georgia" w:cstheme="minorHAnsi"/>
          <w:sz w:val="24"/>
          <w:szCs w:val="24"/>
        </w:rPr>
        <w:t>Lynn Area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Massachusetts Competitive Partnership</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Massachusetts High Technology Council</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Mass. Technology Leadership Council</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Massachusetts Society of CPAs</w:t>
      </w:r>
    </w:p>
    <w:p w:rsidR="00BF1292" w:rsidRPr="00BF1292" w:rsidRDefault="00BF1292" w:rsidP="00BF1292">
      <w:pPr>
        <w:spacing w:after="60"/>
        <w:rPr>
          <w:rFonts w:ascii="Georgia" w:hAnsi="Georgia" w:cstheme="minorHAnsi"/>
          <w:sz w:val="24"/>
          <w:szCs w:val="24"/>
        </w:rPr>
      </w:pPr>
      <w:proofErr w:type="spellStart"/>
      <w:r w:rsidRPr="00BF1292">
        <w:rPr>
          <w:rFonts w:ascii="Georgia" w:hAnsi="Georgia" w:cstheme="minorHAnsi"/>
          <w:sz w:val="24"/>
          <w:szCs w:val="24"/>
        </w:rPr>
        <w:t>MetroWest</w:t>
      </w:r>
      <w:proofErr w:type="spellEnd"/>
      <w:r w:rsidRPr="00BF1292">
        <w:rPr>
          <w:rFonts w:ascii="Georgia" w:hAnsi="Georgia" w:cstheme="minorHAnsi"/>
          <w:sz w:val="24"/>
          <w:szCs w:val="24"/>
        </w:rPr>
        <w:t xml:space="preserve"> Chamber of Commerce</w:t>
      </w:r>
    </w:p>
    <w:p w:rsidR="00BF1292" w:rsidRPr="00BF1292" w:rsidRDefault="00BF1292" w:rsidP="00BF1292">
      <w:pPr>
        <w:spacing w:after="60"/>
        <w:rPr>
          <w:rFonts w:ascii="Georgia" w:hAnsi="Georgia" w:cstheme="minorHAnsi"/>
          <w:sz w:val="24"/>
          <w:szCs w:val="24"/>
        </w:rPr>
      </w:pPr>
      <w:proofErr w:type="spellStart"/>
      <w:r w:rsidRPr="00BF1292">
        <w:rPr>
          <w:rFonts w:ascii="Georgia" w:hAnsi="Georgia" w:cstheme="minorHAnsi"/>
          <w:sz w:val="24"/>
          <w:szCs w:val="24"/>
        </w:rPr>
        <w:t>Nashoba</w:t>
      </w:r>
      <w:proofErr w:type="spellEnd"/>
      <w:r w:rsidRPr="00BF1292">
        <w:rPr>
          <w:rFonts w:ascii="Georgia" w:hAnsi="Georgia" w:cstheme="minorHAnsi"/>
          <w:sz w:val="24"/>
          <w:szCs w:val="24"/>
        </w:rPr>
        <w:t xml:space="preserve"> Valley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National Federation of Independent Business Massachusetts</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Neponset Valley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Newton-Needham Regional Chamber</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North Central Massachusetts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Orleans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The Plymouth Area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Retailers Association of Massachusetts</w:t>
      </w:r>
    </w:p>
    <w:p w:rsidR="00BF1292" w:rsidRPr="00BF1292" w:rsidRDefault="00BF1292" w:rsidP="00BF1292">
      <w:pPr>
        <w:spacing w:after="60"/>
        <w:rPr>
          <w:rFonts w:ascii="Georgia" w:hAnsi="Georgia" w:cstheme="minorHAnsi"/>
          <w:sz w:val="24"/>
          <w:szCs w:val="24"/>
        </w:rPr>
      </w:pPr>
      <w:proofErr w:type="spellStart"/>
      <w:r w:rsidRPr="00BF1292">
        <w:rPr>
          <w:rFonts w:ascii="Georgia" w:hAnsi="Georgia" w:cstheme="minorHAnsi"/>
          <w:sz w:val="24"/>
          <w:szCs w:val="24"/>
        </w:rPr>
        <w:t>SouthCoast</w:t>
      </w:r>
      <w:proofErr w:type="spellEnd"/>
      <w:r w:rsidRPr="00BF1292">
        <w:rPr>
          <w:rFonts w:ascii="Georgia" w:hAnsi="Georgia" w:cstheme="minorHAnsi"/>
          <w:sz w:val="24"/>
          <w:szCs w:val="24"/>
        </w:rPr>
        <w:t xml:space="preserve"> Chamber</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 xml:space="preserve">Springfield Business Leaders for Education </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 xml:space="preserve">Springfield Regional Chamber </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Stoneham Chamber of Commerce</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TechNet</w:t>
      </w:r>
    </w:p>
    <w:p w:rsidR="00BF1292" w:rsidRPr="00BF1292" w:rsidRDefault="00BF1292" w:rsidP="00BF1292">
      <w:pPr>
        <w:spacing w:after="60"/>
        <w:rPr>
          <w:rFonts w:ascii="Georgia" w:hAnsi="Georgia" w:cstheme="minorHAnsi"/>
          <w:sz w:val="24"/>
          <w:szCs w:val="24"/>
        </w:rPr>
      </w:pPr>
      <w:r w:rsidRPr="00BF1292">
        <w:rPr>
          <w:rFonts w:ascii="Georgia" w:hAnsi="Georgia" w:cstheme="minorHAnsi"/>
          <w:sz w:val="24"/>
          <w:szCs w:val="24"/>
        </w:rPr>
        <w:t>Worcester Regional Chamber of Commerce</w:t>
      </w:r>
    </w:p>
    <w:p w:rsidR="00BF1292" w:rsidRPr="00BF1292" w:rsidRDefault="00BF1292" w:rsidP="00C3453D">
      <w:pPr>
        <w:pStyle w:val="ListParagraph"/>
        <w:ind w:left="0"/>
        <w:rPr>
          <w:rFonts w:ascii="Georgia" w:hAnsi="Georgia" w:cs="Arial"/>
          <w:sz w:val="24"/>
          <w:szCs w:val="24"/>
        </w:rPr>
      </w:pPr>
    </w:p>
    <w:sectPr w:rsidR="00BF1292" w:rsidRPr="00BF1292" w:rsidSect="00AA42B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E12A6"/>
    <w:multiLevelType w:val="hybridMultilevel"/>
    <w:tmpl w:val="91A8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6653B"/>
    <w:multiLevelType w:val="hybridMultilevel"/>
    <w:tmpl w:val="C890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66"/>
    <w:rsid w:val="000A7A24"/>
    <w:rsid w:val="000C4865"/>
    <w:rsid w:val="00145D78"/>
    <w:rsid w:val="00160291"/>
    <w:rsid w:val="0017686A"/>
    <w:rsid w:val="00177D2E"/>
    <w:rsid w:val="00186A0F"/>
    <w:rsid w:val="001955E7"/>
    <w:rsid w:val="001B51DE"/>
    <w:rsid w:val="001C76BF"/>
    <w:rsid w:val="002622EA"/>
    <w:rsid w:val="002662EF"/>
    <w:rsid w:val="002850D7"/>
    <w:rsid w:val="002B1E8A"/>
    <w:rsid w:val="002B2988"/>
    <w:rsid w:val="002C6BC0"/>
    <w:rsid w:val="00363DA6"/>
    <w:rsid w:val="00364E25"/>
    <w:rsid w:val="003B0FB7"/>
    <w:rsid w:val="004062E3"/>
    <w:rsid w:val="00450C1F"/>
    <w:rsid w:val="00494670"/>
    <w:rsid w:val="004C3693"/>
    <w:rsid w:val="004C676B"/>
    <w:rsid w:val="004E702E"/>
    <w:rsid w:val="00533E86"/>
    <w:rsid w:val="005E01CB"/>
    <w:rsid w:val="00604A95"/>
    <w:rsid w:val="00662CD0"/>
    <w:rsid w:val="00695CE3"/>
    <w:rsid w:val="00696DDC"/>
    <w:rsid w:val="006C7449"/>
    <w:rsid w:val="006F4CA9"/>
    <w:rsid w:val="007322C0"/>
    <w:rsid w:val="007327EF"/>
    <w:rsid w:val="00760C68"/>
    <w:rsid w:val="00767DBD"/>
    <w:rsid w:val="00773F2D"/>
    <w:rsid w:val="007A3522"/>
    <w:rsid w:val="007A7B91"/>
    <w:rsid w:val="007B2950"/>
    <w:rsid w:val="008008CC"/>
    <w:rsid w:val="00824CFD"/>
    <w:rsid w:val="008265CF"/>
    <w:rsid w:val="00864B30"/>
    <w:rsid w:val="00885188"/>
    <w:rsid w:val="008F68A6"/>
    <w:rsid w:val="00963370"/>
    <w:rsid w:val="009A5060"/>
    <w:rsid w:val="00A17ACC"/>
    <w:rsid w:val="00A322F9"/>
    <w:rsid w:val="00AA42BF"/>
    <w:rsid w:val="00AD3F13"/>
    <w:rsid w:val="00B010F6"/>
    <w:rsid w:val="00BB70E5"/>
    <w:rsid w:val="00BE466C"/>
    <w:rsid w:val="00BF1292"/>
    <w:rsid w:val="00C30423"/>
    <w:rsid w:val="00C3453D"/>
    <w:rsid w:val="00C34ECE"/>
    <w:rsid w:val="00C6795B"/>
    <w:rsid w:val="00CD4966"/>
    <w:rsid w:val="00E41001"/>
    <w:rsid w:val="00E56F20"/>
    <w:rsid w:val="00EC45E0"/>
    <w:rsid w:val="00ED6CC7"/>
    <w:rsid w:val="00F114B3"/>
    <w:rsid w:val="00FB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0EEF"/>
  <w15:chartTrackingRefBased/>
  <w15:docId w15:val="{7B57F425-38B3-4E08-BB79-68635CD6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5B"/>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950"/>
    <w:rPr>
      <w:color w:val="0563C1" w:themeColor="hyperlink"/>
      <w:u w:val="single"/>
    </w:rPr>
  </w:style>
  <w:style w:type="paragraph" w:styleId="ListParagraph">
    <w:name w:val="List Paragraph"/>
    <w:basedOn w:val="Normal"/>
    <w:uiPriority w:val="34"/>
    <w:qFormat/>
    <w:rsid w:val="007B2950"/>
    <w:pPr>
      <w:ind w:left="720"/>
      <w:contextualSpacing/>
    </w:pPr>
  </w:style>
  <w:style w:type="paragraph" w:styleId="BalloonText">
    <w:name w:val="Balloon Text"/>
    <w:basedOn w:val="Normal"/>
    <w:link w:val="BalloonTextChar"/>
    <w:uiPriority w:val="99"/>
    <w:semiHidden/>
    <w:unhideWhenUsed/>
    <w:rsid w:val="00406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E3"/>
    <w:rPr>
      <w:rFonts w:ascii="Segoe UI" w:hAnsi="Segoe UI" w:cs="Segoe UI"/>
      <w:sz w:val="18"/>
      <w:szCs w:val="18"/>
    </w:rPr>
  </w:style>
  <w:style w:type="character" w:styleId="FollowedHyperlink">
    <w:name w:val="FollowedHyperlink"/>
    <w:basedOn w:val="DefaultParagraphFont"/>
    <w:uiPriority w:val="99"/>
    <w:semiHidden/>
    <w:unhideWhenUsed/>
    <w:rsid w:val="002B2988"/>
    <w:rPr>
      <w:color w:val="954F72" w:themeColor="followedHyperlink"/>
      <w:u w:val="single"/>
    </w:rPr>
  </w:style>
  <w:style w:type="character" w:customStyle="1" w:styleId="highlight">
    <w:name w:val="highlight"/>
    <w:basedOn w:val="DefaultParagraphFont"/>
    <w:rsid w:val="0076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0978">
      <w:bodyDiv w:val="1"/>
      <w:marLeft w:val="0"/>
      <w:marRight w:val="0"/>
      <w:marTop w:val="0"/>
      <w:marBottom w:val="0"/>
      <w:divBdr>
        <w:top w:val="none" w:sz="0" w:space="0" w:color="auto"/>
        <w:left w:val="none" w:sz="0" w:space="0" w:color="auto"/>
        <w:bottom w:val="none" w:sz="0" w:space="0" w:color="auto"/>
        <w:right w:val="none" w:sz="0" w:space="0" w:color="auto"/>
      </w:divBdr>
    </w:div>
    <w:div w:id="1456215870">
      <w:bodyDiv w:val="1"/>
      <w:marLeft w:val="0"/>
      <w:marRight w:val="0"/>
      <w:marTop w:val="0"/>
      <w:marBottom w:val="0"/>
      <w:divBdr>
        <w:top w:val="none" w:sz="0" w:space="0" w:color="auto"/>
        <w:left w:val="none" w:sz="0" w:space="0" w:color="auto"/>
        <w:bottom w:val="none" w:sz="0" w:space="0" w:color="auto"/>
        <w:right w:val="none" w:sz="0" w:space="0" w:color="auto"/>
      </w:divBdr>
      <w:divsChild>
        <w:div w:id="270087073">
          <w:marLeft w:val="0"/>
          <w:marRight w:val="0"/>
          <w:marTop w:val="0"/>
          <w:marBottom w:val="0"/>
          <w:divBdr>
            <w:top w:val="none" w:sz="0" w:space="0" w:color="auto"/>
            <w:left w:val="none" w:sz="0" w:space="0" w:color="auto"/>
            <w:bottom w:val="none" w:sz="0" w:space="0" w:color="auto"/>
            <w:right w:val="none" w:sz="0" w:space="0" w:color="auto"/>
          </w:divBdr>
        </w:div>
        <w:div w:id="1135561215">
          <w:marLeft w:val="720"/>
          <w:marRight w:val="0"/>
          <w:marTop w:val="0"/>
          <w:marBottom w:val="0"/>
          <w:divBdr>
            <w:top w:val="none" w:sz="0" w:space="0" w:color="auto"/>
            <w:left w:val="none" w:sz="0" w:space="0" w:color="auto"/>
            <w:bottom w:val="none" w:sz="0" w:space="0" w:color="auto"/>
            <w:right w:val="none" w:sz="0" w:space="0" w:color="auto"/>
          </w:divBdr>
        </w:div>
        <w:div w:id="1312638292">
          <w:marLeft w:val="0"/>
          <w:marRight w:val="0"/>
          <w:marTop w:val="0"/>
          <w:marBottom w:val="0"/>
          <w:divBdr>
            <w:top w:val="none" w:sz="0" w:space="0" w:color="auto"/>
            <w:left w:val="none" w:sz="0" w:space="0" w:color="auto"/>
            <w:bottom w:val="none" w:sz="0" w:space="0" w:color="auto"/>
            <w:right w:val="none" w:sz="0" w:space="0" w:color="auto"/>
          </w:divBdr>
        </w:div>
        <w:div w:id="972560738">
          <w:marLeft w:val="720"/>
          <w:marRight w:val="0"/>
          <w:marTop w:val="0"/>
          <w:marBottom w:val="0"/>
          <w:divBdr>
            <w:top w:val="none" w:sz="0" w:space="0" w:color="auto"/>
            <w:left w:val="none" w:sz="0" w:space="0" w:color="auto"/>
            <w:bottom w:val="none" w:sz="0" w:space="0" w:color="auto"/>
            <w:right w:val="none" w:sz="0" w:space="0" w:color="auto"/>
          </w:divBdr>
        </w:div>
        <w:div w:id="1523088453">
          <w:marLeft w:val="0"/>
          <w:marRight w:val="0"/>
          <w:marTop w:val="0"/>
          <w:marBottom w:val="0"/>
          <w:divBdr>
            <w:top w:val="none" w:sz="0" w:space="0" w:color="auto"/>
            <w:left w:val="none" w:sz="0" w:space="0" w:color="auto"/>
            <w:bottom w:val="none" w:sz="0" w:space="0" w:color="auto"/>
            <w:right w:val="none" w:sz="0" w:space="0" w:color="auto"/>
          </w:divBdr>
        </w:div>
        <w:div w:id="2099280153">
          <w:marLeft w:val="720"/>
          <w:marRight w:val="0"/>
          <w:marTop w:val="0"/>
          <w:marBottom w:val="0"/>
          <w:divBdr>
            <w:top w:val="none" w:sz="0" w:space="0" w:color="auto"/>
            <w:left w:val="none" w:sz="0" w:space="0" w:color="auto"/>
            <w:bottom w:val="none" w:sz="0" w:space="0" w:color="auto"/>
            <w:right w:val="none" w:sz="0" w:space="0" w:color="auto"/>
          </w:divBdr>
        </w:div>
        <w:div w:id="1586496501">
          <w:marLeft w:val="0"/>
          <w:marRight w:val="0"/>
          <w:marTop w:val="0"/>
          <w:marBottom w:val="0"/>
          <w:divBdr>
            <w:top w:val="none" w:sz="0" w:space="0" w:color="auto"/>
            <w:left w:val="none" w:sz="0" w:space="0" w:color="auto"/>
            <w:bottom w:val="none" w:sz="0" w:space="0" w:color="auto"/>
            <w:right w:val="none" w:sz="0" w:space="0" w:color="auto"/>
          </w:divBdr>
        </w:div>
        <w:div w:id="1173882581">
          <w:marLeft w:val="720"/>
          <w:marRight w:val="0"/>
          <w:marTop w:val="0"/>
          <w:marBottom w:val="0"/>
          <w:divBdr>
            <w:top w:val="none" w:sz="0" w:space="0" w:color="auto"/>
            <w:left w:val="none" w:sz="0" w:space="0" w:color="auto"/>
            <w:bottom w:val="none" w:sz="0" w:space="0" w:color="auto"/>
            <w:right w:val="none" w:sz="0" w:space="0" w:color="auto"/>
          </w:divBdr>
        </w:div>
        <w:div w:id="678389213">
          <w:marLeft w:val="0"/>
          <w:marRight w:val="0"/>
          <w:marTop w:val="0"/>
          <w:marBottom w:val="0"/>
          <w:divBdr>
            <w:top w:val="none" w:sz="0" w:space="0" w:color="auto"/>
            <w:left w:val="none" w:sz="0" w:space="0" w:color="auto"/>
            <w:bottom w:val="none" w:sz="0" w:space="0" w:color="auto"/>
            <w:right w:val="none" w:sz="0" w:space="0" w:color="auto"/>
          </w:divBdr>
        </w:div>
        <w:div w:id="1660304458">
          <w:marLeft w:val="720"/>
          <w:marRight w:val="0"/>
          <w:marTop w:val="0"/>
          <w:marBottom w:val="0"/>
          <w:divBdr>
            <w:top w:val="none" w:sz="0" w:space="0" w:color="auto"/>
            <w:left w:val="none" w:sz="0" w:space="0" w:color="auto"/>
            <w:bottom w:val="none" w:sz="0" w:space="0" w:color="auto"/>
            <w:right w:val="none" w:sz="0" w:space="0" w:color="auto"/>
          </w:divBdr>
        </w:div>
        <w:div w:id="147594260">
          <w:marLeft w:val="720"/>
          <w:marRight w:val="0"/>
          <w:marTop w:val="0"/>
          <w:marBottom w:val="0"/>
          <w:divBdr>
            <w:top w:val="none" w:sz="0" w:space="0" w:color="auto"/>
            <w:left w:val="none" w:sz="0" w:space="0" w:color="auto"/>
            <w:bottom w:val="none" w:sz="0" w:space="0" w:color="auto"/>
            <w:right w:val="none" w:sz="0" w:space="0" w:color="auto"/>
          </w:divBdr>
        </w:div>
        <w:div w:id="1136989182">
          <w:marLeft w:val="720"/>
          <w:marRight w:val="0"/>
          <w:marTop w:val="0"/>
          <w:marBottom w:val="0"/>
          <w:divBdr>
            <w:top w:val="none" w:sz="0" w:space="0" w:color="auto"/>
            <w:left w:val="none" w:sz="0" w:space="0" w:color="auto"/>
            <w:bottom w:val="none" w:sz="0" w:space="0" w:color="auto"/>
            <w:right w:val="none" w:sz="0" w:space="0" w:color="auto"/>
          </w:divBdr>
        </w:div>
        <w:div w:id="346174577">
          <w:marLeft w:val="720"/>
          <w:marRight w:val="0"/>
          <w:marTop w:val="0"/>
          <w:marBottom w:val="0"/>
          <w:divBdr>
            <w:top w:val="none" w:sz="0" w:space="0" w:color="auto"/>
            <w:left w:val="none" w:sz="0" w:space="0" w:color="auto"/>
            <w:bottom w:val="none" w:sz="0" w:space="0" w:color="auto"/>
            <w:right w:val="none" w:sz="0" w:space="0" w:color="auto"/>
          </w:divBdr>
        </w:div>
        <w:div w:id="1860317013">
          <w:marLeft w:val="720"/>
          <w:marRight w:val="0"/>
          <w:marTop w:val="0"/>
          <w:marBottom w:val="0"/>
          <w:divBdr>
            <w:top w:val="none" w:sz="0" w:space="0" w:color="auto"/>
            <w:left w:val="none" w:sz="0" w:space="0" w:color="auto"/>
            <w:bottom w:val="none" w:sz="0" w:space="0" w:color="auto"/>
            <w:right w:val="none" w:sz="0" w:space="0" w:color="auto"/>
          </w:divBdr>
        </w:div>
        <w:div w:id="1408653983">
          <w:marLeft w:val="720"/>
          <w:marRight w:val="0"/>
          <w:marTop w:val="0"/>
          <w:marBottom w:val="0"/>
          <w:divBdr>
            <w:top w:val="none" w:sz="0" w:space="0" w:color="auto"/>
            <w:left w:val="none" w:sz="0" w:space="0" w:color="auto"/>
            <w:bottom w:val="none" w:sz="0" w:space="0" w:color="auto"/>
            <w:right w:val="none" w:sz="0" w:space="0" w:color="auto"/>
          </w:divBdr>
        </w:div>
        <w:div w:id="744648255">
          <w:marLeft w:val="720"/>
          <w:marRight w:val="0"/>
          <w:marTop w:val="0"/>
          <w:marBottom w:val="0"/>
          <w:divBdr>
            <w:top w:val="none" w:sz="0" w:space="0" w:color="auto"/>
            <w:left w:val="none" w:sz="0" w:space="0" w:color="auto"/>
            <w:bottom w:val="none" w:sz="0" w:space="0" w:color="auto"/>
            <w:right w:val="none" w:sz="0" w:space="0" w:color="auto"/>
          </w:divBdr>
        </w:div>
        <w:div w:id="472256676">
          <w:marLeft w:val="0"/>
          <w:marRight w:val="0"/>
          <w:marTop w:val="0"/>
          <w:marBottom w:val="0"/>
          <w:divBdr>
            <w:top w:val="none" w:sz="0" w:space="0" w:color="auto"/>
            <w:left w:val="none" w:sz="0" w:space="0" w:color="auto"/>
            <w:bottom w:val="none" w:sz="0" w:space="0" w:color="auto"/>
            <w:right w:val="none" w:sz="0" w:space="0" w:color="auto"/>
          </w:divBdr>
        </w:div>
        <w:div w:id="50691717">
          <w:marLeft w:val="0"/>
          <w:marRight w:val="0"/>
          <w:marTop w:val="0"/>
          <w:marBottom w:val="0"/>
          <w:divBdr>
            <w:top w:val="none" w:sz="0" w:space="0" w:color="auto"/>
            <w:left w:val="none" w:sz="0" w:space="0" w:color="auto"/>
            <w:bottom w:val="none" w:sz="0" w:space="0" w:color="auto"/>
            <w:right w:val="none" w:sz="0" w:space="0" w:color="auto"/>
          </w:divBdr>
        </w:div>
        <w:div w:id="1427996413">
          <w:marLeft w:val="720"/>
          <w:marRight w:val="0"/>
          <w:marTop w:val="0"/>
          <w:marBottom w:val="0"/>
          <w:divBdr>
            <w:top w:val="none" w:sz="0" w:space="0" w:color="auto"/>
            <w:left w:val="none" w:sz="0" w:space="0" w:color="auto"/>
            <w:bottom w:val="none" w:sz="0" w:space="0" w:color="auto"/>
            <w:right w:val="none" w:sz="0" w:space="0" w:color="auto"/>
          </w:divBdr>
        </w:div>
        <w:div w:id="1728141663">
          <w:marLeft w:val="0"/>
          <w:marRight w:val="0"/>
          <w:marTop w:val="0"/>
          <w:marBottom w:val="0"/>
          <w:divBdr>
            <w:top w:val="none" w:sz="0" w:space="0" w:color="auto"/>
            <w:left w:val="none" w:sz="0" w:space="0" w:color="auto"/>
            <w:bottom w:val="none" w:sz="0" w:space="0" w:color="auto"/>
            <w:right w:val="none" w:sz="0" w:space="0" w:color="auto"/>
          </w:divBdr>
        </w:div>
        <w:div w:id="615984683">
          <w:marLeft w:val="0"/>
          <w:marRight w:val="0"/>
          <w:marTop w:val="0"/>
          <w:marBottom w:val="0"/>
          <w:divBdr>
            <w:top w:val="none" w:sz="0" w:space="0" w:color="auto"/>
            <w:left w:val="none" w:sz="0" w:space="0" w:color="auto"/>
            <w:bottom w:val="none" w:sz="0" w:space="0" w:color="auto"/>
            <w:right w:val="none" w:sz="0" w:space="0" w:color="auto"/>
          </w:divBdr>
        </w:div>
        <w:div w:id="1069615032">
          <w:marLeft w:val="720"/>
          <w:marRight w:val="0"/>
          <w:marTop w:val="0"/>
          <w:marBottom w:val="0"/>
          <w:divBdr>
            <w:top w:val="none" w:sz="0" w:space="0" w:color="auto"/>
            <w:left w:val="none" w:sz="0" w:space="0" w:color="auto"/>
            <w:bottom w:val="none" w:sz="0" w:space="0" w:color="auto"/>
            <w:right w:val="none" w:sz="0" w:space="0" w:color="auto"/>
          </w:divBdr>
        </w:div>
        <w:div w:id="939490689">
          <w:marLeft w:val="0"/>
          <w:marRight w:val="0"/>
          <w:marTop w:val="0"/>
          <w:marBottom w:val="0"/>
          <w:divBdr>
            <w:top w:val="none" w:sz="0" w:space="0" w:color="auto"/>
            <w:left w:val="none" w:sz="0" w:space="0" w:color="auto"/>
            <w:bottom w:val="none" w:sz="0" w:space="0" w:color="auto"/>
            <w:right w:val="none" w:sz="0" w:space="0" w:color="auto"/>
          </w:divBdr>
        </w:div>
        <w:div w:id="1826625154">
          <w:marLeft w:val="720"/>
          <w:marRight w:val="0"/>
          <w:marTop w:val="0"/>
          <w:marBottom w:val="0"/>
          <w:divBdr>
            <w:top w:val="none" w:sz="0" w:space="0" w:color="auto"/>
            <w:left w:val="none" w:sz="0" w:space="0" w:color="auto"/>
            <w:bottom w:val="none" w:sz="0" w:space="0" w:color="auto"/>
            <w:right w:val="none" w:sz="0" w:space="0" w:color="auto"/>
          </w:divBdr>
        </w:div>
        <w:div w:id="68968167">
          <w:marLeft w:val="0"/>
          <w:marRight w:val="0"/>
          <w:marTop w:val="0"/>
          <w:marBottom w:val="0"/>
          <w:divBdr>
            <w:top w:val="none" w:sz="0" w:space="0" w:color="auto"/>
            <w:left w:val="none" w:sz="0" w:space="0" w:color="auto"/>
            <w:bottom w:val="none" w:sz="0" w:space="0" w:color="auto"/>
            <w:right w:val="none" w:sz="0" w:space="0" w:color="auto"/>
          </w:divBdr>
        </w:div>
        <w:div w:id="2025786025">
          <w:marLeft w:val="0"/>
          <w:marRight w:val="0"/>
          <w:marTop w:val="0"/>
          <w:marBottom w:val="0"/>
          <w:divBdr>
            <w:top w:val="none" w:sz="0" w:space="0" w:color="auto"/>
            <w:left w:val="none" w:sz="0" w:space="0" w:color="auto"/>
            <w:bottom w:val="none" w:sz="0" w:space="0" w:color="auto"/>
            <w:right w:val="none" w:sz="0" w:space="0" w:color="auto"/>
          </w:divBdr>
        </w:div>
        <w:div w:id="2095348922">
          <w:marLeft w:val="720"/>
          <w:marRight w:val="0"/>
          <w:marTop w:val="0"/>
          <w:marBottom w:val="0"/>
          <w:divBdr>
            <w:top w:val="none" w:sz="0" w:space="0" w:color="auto"/>
            <w:left w:val="none" w:sz="0" w:space="0" w:color="auto"/>
            <w:bottom w:val="none" w:sz="0" w:space="0" w:color="auto"/>
            <w:right w:val="none" w:sz="0" w:space="0" w:color="auto"/>
          </w:divBdr>
        </w:div>
        <w:div w:id="122431237">
          <w:marLeft w:val="0"/>
          <w:marRight w:val="0"/>
          <w:marTop w:val="0"/>
          <w:marBottom w:val="0"/>
          <w:divBdr>
            <w:top w:val="none" w:sz="0" w:space="0" w:color="auto"/>
            <w:left w:val="none" w:sz="0" w:space="0" w:color="auto"/>
            <w:bottom w:val="none" w:sz="0" w:space="0" w:color="auto"/>
            <w:right w:val="none" w:sz="0" w:space="0" w:color="auto"/>
          </w:divBdr>
        </w:div>
        <w:div w:id="223954192">
          <w:marLeft w:val="720"/>
          <w:marRight w:val="0"/>
          <w:marTop w:val="0"/>
          <w:marBottom w:val="0"/>
          <w:divBdr>
            <w:top w:val="none" w:sz="0" w:space="0" w:color="auto"/>
            <w:left w:val="none" w:sz="0" w:space="0" w:color="auto"/>
            <w:bottom w:val="none" w:sz="0" w:space="0" w:color="auto"/>
            <w:right w:val="none" w:sz="0" w:space="0" w:color="auto"/>
          </w:divBdr>
        </w:div>
        <w:div w:id="143007936">
          <w:marLeft w:val="0"/>
          <w:marRight w:val="0"/>
          <w:marTop w:val="0"/>
          <w:marBottom w:val="0"/>
          <w:divBdr>
            <w:top w:val="none" w:sz="0" w:space="0" w:color="auto"/>
            <w:left w:val="none" w:sz="0" w:space="0" w:color="auto"/>
            <w:bottom w:val="none" w:sz="0" w:space="0" w:color="auto"/>
            <w:right w:val="none" w:sz="0" w:space="0" w:color="auto"/>
          </w:divBdr>
        </w:div>
        <w:div w:id="1798454218">
          <w:marLeft w:val="0"/>
          <w:marRight w:val="0"/>
          <w:marTop w:val="0"/>
          <w:marBottom w:val="0"/>
          <w:divBdr>
            <w:top w:val="none" w:sz="0" w:space="0" w:color="auto"/>
            <w:left w:val="none" w:sz="0" w:space="0" w:color="auto"/>
            <w:bottom w:val="none" w:sz="0" w:space="0" w:color="auto"/>
            <w:right w:val="none" w:sz="0" w:space="0" w:color="auto"/>
          </w:divBdr>
        </w:div>
        <w:div w:id="1446970859">
          <w:marLeft w:val="720"/>
          <w:marRight w:val="0"/>
          <w:marTop w:val="0"/>
          <w:marBottom w:val="0"/>
          <w:divBdr>
            <w:top w:val="none" w:sz="0" w:space="0" w:color="auto"/>
            <w:left w:val="none" w:sz="0" w:space="0" w:color="auto"/>
            <w:bottom w:val="none" w:sz="0" w:space="0" w:color="auto"/>
            <w:right w:val="none" w:sz="0" w:space="0" w:color="auto"/>
          </w:divBdr>
        </w:div>
        <w:div w:id="290861260">
          <w:marLeft w:val="0"/>
          <w:marRight w:val="0"/>
          <w:marTop w:val="0"/>
          <w:marBottom w:val="0"/>
          <w:divBdr>
            <w:top w:val="none" w:sz="0" w:space="0" w:color="auto"/>
            <w:left w:val="none" w:sz="0" w:space="0" w:color="auto"/>
            <w:bottom w:val="none" w:sz="0" w:space="0" w:color="auto"/>
            <w:right w:val="none" w:sz="0" w:space="0" w:color="auto"/>
          </w:divBdr>
        </w:div>
        <w:div w:id="633096356">
          <w:marLeft w:val="720"/>
          <w:marRight w:val="0"/>
          <w:marTop w:val="0"/>
          <w:marBottom w:val="0"/>
          <w:divBdr>
            <w:top w:val="none" w:sz="0" w:space="0" w:color="auto"/>
            <w:left w:val="none" w:sz="0" w:space="0" w:color="auto"/>
            <w:bottom w:val="none" w:sz="0" w:space="0" w:color="auto"/>
            <w:right w:val="none" w:sz="0" w:space="0" w:color="auto"/>
          </w:divBdr>
        </w:div>
        <w:div w:id="1176728086">
          <w:marLeft w:val="0"/>
          <w:marRight w:val="0"/>
          <w:marTop w:val="0"/>
          <w:marBottom w:val="0"/>
          <w:divBdr>
            <w:top w:val="none" w:sz="0" w:space="0" w:color="auto"/>
            <w:left w:val="none" w:sz="0" w:space="0" w:color="auto"/>
            <w:bottom w:val="none" w:sz="0" w:space="0" w:color="auto"/>
            <w:right w:val="none" w:sz="0" w:space="0" w:color="auto"/>
          </w:divBdr>
        </w:div>
        <w:div w:id="1913734096">
          <w:marLeft w:val="720"/>
          <w:marRight w:val="0"/>
          <w:marTop w:val="0"/>
          <w:marBottom w:val="0"/>
          <w:divBdr>
            <w:top w:val="none" w:sz="0" w:space="0" w:color="auto"/>
            <w:left w:val="none" w:sz="0" w:space="0" w:color="auto"/>
            <w:bottom w:val="none" w:sz="0" w:space="0" w:color="auto"/>
            <w:right w:val="none" w:sz="0" w:space="0" w:color="auto"/>
          </w:divBdr>
        </w:div>
        <w:div w:id="833229954">
          <w:marLeft w:val="0"/>
          <w:marRight w:val="0"/>
          <w:marTop w:val="0"/>
          <w:marBottom w:val="0"/>
          <w:divBdr>
            <w:top w:val="none" w:sz="0" w:space="0" w:color="auto"/>
            <w:left w:val="none" w:sz="0" w:space="0" w:color="auto"/>
            <w:bottom w:val="none" w:sz="0" w:space="0" w:color="auto"/>
            <w:right w:val="none" w:sz="0" w:space="0" w:color="auto"/>
          </w:divBdr>
        </w:div>
        <w:div w:id="1223638300">
          <w:marLeft w:val="720"/>
          <w:marRight w:val="0"/>
          <w:marTop w:val="0"/>
          <w:marBottom w:val="0"/>
          <w:divBdr>
            <w:top w:val="none" w:sz="0" w:space="0" w:color="auto"/>
            <w:left w:val="none" w:sz="0" w:space="0" w:color="auto"/>
            <w:bottom w:val="none" w:sz="0" w:space="0" w:color="auto"/>
            <w:right w:val="none" w:sz="0" w:space="0" w:color="auto"/>
          </w:divBdr>
        </w:div>
        <w:div w:id="1775443839">
          <w:marLeft w:val="0"/>
          <w:marRight w:val="0"/>
          <w:marTop w:val="0"/>
          <w:marBottom w:val="0"/>
          <w:divBdr>
            <w:top w:val="none" w:sz="0" w:space="0" w:color="auto"/>
            <w:left w:val="none" w:sz="0" w:space="0" w:color="auto"/>
            <w:bottom w:val="none" w:sz="0" w:space="0" w:color="auto"/>
            <w:right w:val="none" w:sz="0" w:space="0" w:color="auto"/>
          </w:divBdr>
        </w:div>
        <w:div w:id="1236235248">
          <w:marLeft w:val="0"/>
          <w:marRight w:val="0"/>
          <w:marTop w:val="0"/>
          <w:marBottom w:val="0"/>
          <w:divBdr>
            <w:top w:val="none" w:sz="0" w:space="0" w:color="auto"/>
            <w:left w:val="none" w:sz="0" w:space="0" w:color="auto"/>
            <w:bottom w:val="none" w:sz="0" w:space="0" w:color="auto"/>
            <w:right w:val="none" w:sz="0" w:space="0" w:color="auto"/>
          </w:divBdr>
        </w:div>
        <w:div w:id="1508012248">
          <w:marLeft w:val="720"/>
          <w:marRight w:val="0"/>
          <w:marTop w:val="0"/>
          <w:marBottom w:val="0"/>
          <w:divBdr>
            <w:top w:val="none" w:sz="0" w:space="0" w:color="auto"/>
            <w:left w:val="none" w:sz="0" w:space="0" w:color="auto"/>
            <w:bottom w:val="none" w:sz="0" w:space="0" w:color="auto"/>
            <w:right w:val="none" w:sz="0" w:space="0" w:color="auto"/>
          </w:divBdr>
        </w:div>
        <w:div w:id="704990671">
          <w:marLeft w:val="0"/>
          <w:marRight w:val="0"/>
          <w:marTop w:val="0"/>
          <w:marBottom w:val="0"/>
          <w:divBdr>
            <w:top w:val="none" w:sz="0" w:space="0" w:color="auto"/>
            <w:left w:val="none" w:sz="0" w:space="0" w:color="auto"/>
            <w:bottom w:val="none" w:sz="0" w:space="0" w:color="auto"/>
            <w:right w:val="none" w:sz="0" w:space="0" w:color="auto"/>
          </w:divBdr>
        </w:div>
        <w:div w:id="654339166">
          <w:marLeft w:val="720"/>
          <w:marRight w:val="0"/>
          <w:marTop w:val="0"/>
          <w:marBottom w:val="0"/>
          <w:divBdr>
            <w:top w:val="none" w:sz="0" w:space="0" w:color="auto"/>
            <w:left w:val="none" w:sz="0" w:space="0" w:color="auto"/>
            <w:bottom w:val="none" w:sz="0" w:space="0" w:color="auto"/>
            <w:right w:val="none" w:sz="0" w:space="0" w:color="auto"/>
          </w:divBdr>
        </w:div>
        <w:div w:id="1838762540">
          <w:marLeft w:val="0"/>
          <w:marRight w:val="0"/>
          <w:marTop w:val="0"/>
          <w:marBottom w:val="0"/>
          <w:divBdr>
            <w:top w:val="none" w:sz="0" w:space="0" w:color="auto"/>
            <w:left w:val="none" w:sz="0" w:space="0" w:color="auto"/>
            <w:bottom w:val="none" w:sz="0" w:space="0" w:color="auto"/>
            <w:right w:val="none" w:sz="0" w:space="0" w:color="auto"/>
          </w:divBdr>
        </w:div>
        <w:div w:id="425270038">
          <w:marLeft w:val="0"/>
          <w:marRight w:val="0"/>
          <w:marTop w:val="0"/>
          <w:marBottom w:val="0"/>
          <w:divBdr>
            <w:top w:val="none" w:sz="0" w:space="0" w:color="auto"/>
            <w:left w:val="none" w:sz="0" w:space="0" w:color="auto"/>
            <w:bottom w:val="none" w:sz="0" w:space="0" w:color="auto"/>
            <w:right w:val="none" w:sz="0" w:space="0" w:color="auto"/>
          </w:divBdr>
        </w:div>
        <w:div w:id="1024136723">
          <w:marLeft w:val="720"/>
          <w:marRight w:val="0"/>
          <w:marTop w:val="0"/>
          <w:marBottom w:val="0"/>
          <w:divBdr>
            <w:top w:val="none" w:sz="0" w:space="0" w:color="auto"/>
            <w:left w:val="none" w:sz="0" w:space="0" w:color="auto"/>
            <w:bottom w:val="none" w:sz="0" w:space="0" w:color="auto"/>
            <w:right w:val="none" w:sz="0" w:space="0" w:color="auto"/>
          </w:divBdr>
        </w:div>
        <w:div w:id="1524633998">
          <w:marLeft w:val="0"/>
          <w:marRight w:val="0"/>
          <w:marTop w:val="0"/>
          <w:marBottom w:val="0"/>
          <w:divBdr>
            <w:top w:val="none" w:sz="0" w:space="0" w:color="auto"/>
            <w:left w:val="none" w:sz="0" w:space="0" w:color="auto"/>
            <w:bottom w:val="none" w:sz="0" w:space="0" w:color="auto"/>
            <w:right w:val="none" w:sz="0" w:space="0" w:color="auto"/>
          </w:divBdr>
        </w:div>
        <w:div w:id="257754474">
          <w:marLeft w:val="720"/>
          <w:marRight w:val="0"/>
          <w:marTop w:val="0"/>
          <w:marBottom w:val="0"/>
          <w:divBdr>
            <w:top w:val="none" w:sz="0" w:space="0" w:color="auto"/>
            <w:left w:val="none" w:sz="0" w:space="0" w:color="auto"/>
            <w:bottom w:val="none" w:sz="0" w:space="0" w:color="auto"/>
            <w:right w:val="none" w:sz="0" w:space="0" w:color="auto"/>
          </w:divBdr>
        </w:div>
        <w:div w:id="894243788">
          <w:marLeft w:val="720"/>
          <w:marRight w:val="0"/>
          <w:marTop w:val="0"/>
          <w:marBottom w:val="0"/>
          <w:divBdr>
            <w:top w:val="none" w:sz="0" w:space="0" w:color="auto"/>
            <w:left w:val="none" w:sz="0" w:space="0" w:color="auto"/>
            <w:bottom w:val="none" w:sz="0" w:space="0" w:color="auto"/>
            <w:right w:val="none" w:sz="0" w:space="0" w:color="auto"/>
          </w:divBdr>
        </w:div>
        <w:div w:id="234778603">
          <w:marLeft w:val="720"/>
          <w:marRight w:val="0"/>
          <w:marTop w:val="0"/>
          <w:marBottom w:val="0"/>
          <w:divBdr>
            <w:top w:val="none" w:sz="0" w:space="0" w:color="auto"/>
            <w:left w:val="none" w:sz="0" w:space="0" w:color="auto"/>
            <w:bottom w:val="none" w:sz="0" w:space="0" w:color="auto"/>
            <w:right w:val="none" w:sz="0" w:space="0" w:color="auto"/>
          </w:divBdr>
        </w:div>
        <w:div w:id="748696594">
          <w:marLeft w:val="0"/>
          <w:marRight w:val="0"/>
          <w:marTop w:val="0"/>
          <w:marBottom w:val="0"/>
          <w:divBdr>
            <w:top w:val="none" w:sz="0" w:space="0" w:color="auto"/>
            <w:left w:val="none" w:sz="0" w:space="0" w:color="auto"/>
            <w:bottom w:val="none" w:sz="0" w:space="0" w:color="auto"/>
            <w:right w:val="none" w:sz="0" w:space="0" w:color="auto"/>
          </w:divBdr>
        </w:div>
        <w:div w:id="708335999">
          <w:marLeft w:val="720"/>
          <w:marRight w:val="0"/>
          <w:marTop w:val="0"/>
          <w:marBottom w:val="0"/>
          <w:divBdr>
            <w:top w:val="none" w:sz="0" w:space="0" w:color="auto"/>
            <w:left w:val="none" w:sz="0" w:space="0" w:color="auto"/>
            <w:bottom w:val="none" w:sz="0" w:space="0" w:color="auto"/>
            <w:right w:val="none" w:sz="0" w:space="0" w:color="auto"/>
          </w:divBdr>
        </w:div>
        <w:div w:id="2084989199">
          <w:marLeft w:val="0"/>
          <w:marRight w:val="0"/>
          <w:marTop w:val="0"/>
          <w:marBottom w:val="0"/>
          <w:divBdr>
            <w:top w:val="none" w:sz="0" w:space="0" w:color="auto"/>
            <w:left w:val="none" w:sz="0" w:space="0" w:color="auto"/>
            <w:bottom w:val="none" w:sz="0" w:space="0" w:color="auto"/>
            <w:right w:val="none" w:sz="0" w:space="0" w:color="auto"/>
          </w:divBdr>
        </w:div>
        <w:div w:id="320697289">
          <w:marLeft w:val="0"/>
          <w:marRight w:val="0"/>
          <w:marTop w:val="0"/>
          <w:marBottom w:val="0"/>
          <w:divBdr>
            <w:top w:val="none" w:sz="0" w:space="0" w:color="auto"/>
            <w:left w:val="none" w:sz="0" w:space="0" w:color="auto"/>
            <w:bottom w:val="none" w:sz="0" w:space="0" w:color="auto"/>
            <w:right w:val="none" w:sz="0" w:space="0" w:color="auto"/>
          </w:divBdr>
        </w:div>
        <w:div w:id="183131487">
          <w:marLeft w:val="720"/>
          <w:marRight w:val="0"/>
          <w:marTop w:val="0"/>
          <w:marBottom w:val="0"/>
          <w:divBdr>
            <w:top w:val="none" w:sz="0" w:space="0" w:color="auto"/>
            <w:left w:val="none" w:sz="0" w:space="0" w:color="auto"/>
            <w:bottom w:val="none" w:sz="0" w:space="0" w:color="auto"/>
            <w:right w:val="none" w:sz="0" w:space="0" w:color="auto"/>
          </w:divBdr>
        </w:div>
        <w:div w:id="653143397">
          <w:marLeft w:val="0"/>
          <w:marRight w:val="0"/>
          <w:marTop w:val="0"/>
          <w:marBottom w:val="0"/>
          <w:divBdr>
            <w:top w:val="none" w:sz="0" w:space="0" w:color="auto"/>
            <w:left w:val="none" w:sz="0" w:space="0" w:color="auto"/>
            <w:bottom w:val="none" w:sz="0" w:space="0" w:color="auto"/>
            <w:right w:val="none" w:sz="0" w:space="0" w:color="auto"/>
          </w:divBdr>
        </w:div>
        <w:div w:id="350029573">
          <w:marLeft w:val="720"/>
          <w:marRight w:val="0"/>
          <w:marTop w:val="0"/>
          <w:marBottom w:val="0"/>
          <w:divBdr>
            <w:top w:val="none" w:sz="0" w:space="0" w:color="auto"/>
            <w:left w:val="none" w:sz="0" w:space="0" w:color="auto"/>
            <w:bottom w:val="none" w:sz="0" w:space="0" w:color="auto"/>
            <w:right w:val="none" w:sz="0" w:space="0" w:color="auto"/>
          </w:divBdr>
        </w:div>
        <w:div w:id="1712806190">
          <w:marLeft w:val="0"/>
          <w:marRight w:val="0"/>
          <w:marTop w:val="0"/>
          <w:marBottom w:val="0"/>
          <w:divBdr>
            <w:top w:val="none" w:sz="0" w:space="0" w:color="auto"/>
            <w:left w:val="none" w:sz="0" w:space="0" w:color="auto"/>
            <w:bottom w:val="none" w:sz="0" w:space="0" w:color="auto"/>
            <w:right w:val="none" w:sz="0" w:space="0" w:color="auto"/>
          </w:divBdr>
        </w:div>
        <w:div w:id="1310599763">
          <w:marLeft w:val="720"/>
          <w:marRight w:val="0"/>
          <w:marTop w:val="0"/>
          <w:marBottom w:val="0"/>
          <w:divBdr>
            <w:top w:val="none" w:sz="0" w:space="0" w:color="auto"/>
            <w:left w:val="none" w:sz="0" w:space="0" w:color="auto"/>
            <w:bottom w:val="none" w:sz="0" w:space="0" w:color="auto"/>
            <w:right w:val="none" w:sz="0" w:space="0" w:color="auto"/>
          </w:divBdr>
        </w:div>
        <w:div w:id="1314220269">
          <w:marLeft w:val="0"/>
          <w:marRight w:val="0"/>
          <w:marTop w:val="0"/>
          <w:marBottom w:val="0"/>
          <w:divBdr>
            <w:top w:val="none" w:sz="0" w:space="0" w:color="auto"/>
            <w:left w:val="none" w:sz="0" w:space="0" w:color="auto"/>
            <w:bottom w:val="none" w:sz="0" w:space="0" w:color="auto"/>
            <w:right w:val="none" w:sz="0" w:space="0" w:color="auto"/>
          </w:divBdr>
        </w:div>
        <w:div w:id="1743983023">
          <w:marLeft w:val="720"/>
          <w:marRight w:val="0"/>
          <w:marTop w:val="0"/>
          <w:marBottom w:val="0"/>
          <w:divBdr>
            <w:top w:val="none" w:sz="0" w:space="0" w:color="auto"/>
            <w:left w:val="none" w:sz="0" w:space="0" w:color="auto"/>
            <w:bottom w:val="none" w:sz="0" w:space="0" w:color="auto"/>
            <w:right w:val="none" w:sz="0" w:space="0" w:color="auto"/>
          </w:divBdr>
        </w:div>
        <w:div w:id="2115588092">
          <w:marLeft w:val="0"/>
          <w:marRight w:val="0"/>
          <w:marTop w:val="0"/>
          <w:marBottom w:val="0"/>
          <w:divBdr>
            <w:top w:val="none" w:sz="0" w:space="0" w:color="auto"/>
            <w:left w:val="none" w:sz="0" w:space="0" w:color="auto"/>
            <w:bottom w:val="none" w:sz="0" w:space="0" w:color="auto"/>
            <w:right w:val="none" w:sz="0" w:space="0" w:color="auto"/>
          </w:divBdr>
        </w:div>
        <w:div w:id="558250626">
          <w:marLeft w:val="720"/>
          <w:marRight w:val="0"/>
          <w:marTop w:val="0"/>
          <w:marBottom w:val="0"/>
          <w:divBdr>
            <w:top w:val="none" w:sz="0" w:space="0" w:color="auto"/>
            <w:left w:val="none" w:sz="0" w:space="0" w:color="auto"/>
            <w:bottom w:val="none" w:sz="0" w:space="0" w:color="auto"/>
            <w:right w:val="none" w:sz="0" w:space="0" w:color="auto"/>
          </w:divBdr>
        </w:div>
        <w:div w:id="371880313">
          <w:marLeft w:val="0"/>
          <w:marRight w:val="0"/>
          <w:marTop w:val="0"/>
          <w:marBottom w:val="0"/>
          <w:divBdr>
            <w:top w:val="none" w:sz="0" w:space="0" w:color="auto"/>
            <w:left w:val="none" w:sz="0" w:space="0" w:color="auto"/>
            <w:bottom w:val="none" w:sz="0" w:space="0" w:color="auto"/>
            <w:right w:val="none" w:sz="0" w:space="0" w:color="auto"/>
          </w:divBdr>
        </w:div>
        <w:div w:id="1377314020">
          <w:marLeft w:val="0"/>
          <w:marRight w:val="0"/>
          <w:marTop w:val="0"/>
          <w:marBottom w:val="0"/>
          <w:divBdr>
            <w:top w:val="none" w:sz="0" w:space="0" w:color="auto"/>
            <w:left w:val="none" w:sz="0" w:space="0" w:color="auto"/>
            <w:bottom w:val="none" w:sz="0" w:space="0" w:color="auto"/>
            <w:right w:val="none" w:sz="0" w:space="0" w:color="auto"/>
          </w:divBdr>
        </w:div>
        <w:div w:id="1213620760">
          <w:marLeft w:val="720"/>
          <w:marRight w:val="0"/>
          <w:marTop w:val="0"/>
          <w:marBottom w:val="0"/>
          <w:divBdr>
            <w:top w:val="none" w:sz="0" w:space="0" w:color="auto"/>
            <w:left w:val="none" w:sz="0" w:space="0" w:color="auto"/>
            <w:bottom w:val="none" w:sz="0" w:space="0" w:color="auto"/>
            <w:right w:val="none" w:sz="0" w:space="0" w:color="auto"/>
          </w:divBdr>
        </w:div>
        <w:div w:id="1299800252">
          <w:marLeft w:val="360"/>
          <w:marRight w:val="0"/>
          <w:marTop w:val="0"/>
          <w:marBottom w:val="0"/>
          <w:divBdr>
            <w:top w:val="none" w:sz="0" w:space="0" w:color="auto"/>
            <w:left w:val="none" w:sz="0" w:space="0" w:color="auto"/>
            <w:bottom w:val="none" w:sz="0" w:space="0" w:color="auto"/>
            <w:right w:val="none" w:sz="0" w:space="0" w:color="auto"/>
          </w:divBdr>
        </w:div>
        <w:div w:id="815338953">
          <w:marLeft w:val="720"/>
          <w:marRight w:val="0"/>
          <w:marTop w:val="0"/>
          <w:marBottom w:val="0"/>
          <w:divBdr>
            <w:top w:val="none" w:sz="0" w:space="0" w:color="auto"/>
            <w:left w:val="none" w:sz="0" w:space="0" w:color="auto"/>
            <w:bottom w:val="none" w:sz="0" w:space="0" w:color="auto"/>
            <w:right w:val="none" w:sz="0" w:space="0" w:color="auto"/>
          </w:divBdr>
        </w:div>
        <w:div w:id="1057704756">
          <w:marLeft w:val="720"/>
          <w:marRight w:val="0"/>
          <w:marTop w:val="0"/>
          <w:marBottom w:val="0"/>
          <w:divBdr>
            <w:top w:val="none" w:sz="0" w:space="0" w:color="auto"/>
            <w:left w:val="none" w:sz="0" w:space="0" w:color="auto"/>
            <w:bottom w:val="none" w:sz="0" w:space="0" w:color="auto"/>
            <w:right w:val="none" w:sz="0" w:space="0" w:color="auto"/>
          </w:divBdr>
        </w:div>
        <w:div w:id="454103121">
          <w:marLeft w:val="720"/>
          <w:marRight w:val="0"/>
          <w:marTop w:val="0"/>
          <w:marBottom w:val="0"/>
          <w:divBdr>
            <w:top w:val="none" w:sz="0" w:space="0" w:color="auto"/>
            <w:left w:val="none" w:sz="0" w:space="0" w:color="auto"/>
            <w:bottom w:val="none" w:sz="0" w:space="0" w:color="auto"/>
            <w:right w:val="none" w:sz="0" w:space="0" w:color="auto"/>
          </w:divBdr>
        </w:div>
        <w:div w:id="1991443967">
          <w:marLeft w:val="0"/>
          <w:marRight w:val="0"/>
          <w:marTop w:val="0"/>
          <w:marBottom w:val="0"/>
          <w:divBdr>
            <w:top w:val="none" w:sz="0" w:space="0" w:color="auto"/>
            <w:left w:val="none" w:sz="0" w:space="0" w:color="auto"/>
            <w:bottom w:val="none" w:sz="0" w:space="0" w:color="auto"/>
            <w:right w:val="none" w:sz="0" w:space="0" w:color="auto"/>
          </w:divBdr>
        </w:div>
        <w:div w:id="2702086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lynn@mba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1392</Words>
  <Characters>7341</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Linda Noonan</cp:lastModifiedBy>
  <cp:revision>3</cp:revision>
  <cp:lastPrinted>2018-09-18T14:29:00Z</cp:lastPrinted>
  <dcterms:created xsi:type="dcterms:W3CDTF">2018-09-18T19:32:00Z</dcterms:created>
  <dcterms:modified xsi:type="dcterms:W3CDTF">2018-09-18T19:49:00Z</dcterms:modified>
</cp:coreProperties>
</file>